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2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108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320" w:type="dxa"/>
          </w:tcPr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</w:trPr>
        <w:tc>
          <w:tcPr>
            <w:tcW w:w="9720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720" w:type="dxa"/>
            <w:gridSpan w:val="3"/>
            <w:tcBorders>
              <w:top w:val="thinThickSmallGap" w:color="auto" w:sz="24" w:space="0"/>
            </w:tcBorders>
          </w:tcPr>
          <w:p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hint="default" w:ascii="PT Astra Serif" w:hAnsi="PT Astra Serif" w:cs="Times New Roman"/>
                <w:bCs/>
                <w:sz w:val="26"/>
                <w:szCs w:val="26"/>
              </w:rPr>
            </w:pPr>
            <w:permStart w:id="0" w:edGrp="everyone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[</w:t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t>О внесении изменений в некоторые постановления</w:t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t>Правительства Республики Алтай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]</w:t>
            </w:r>
            <w:perm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>
      <w:pPr>
        <w:pStyle w:val="9"/>
        <w:widowControl w:val="0"/>
        <w:ind w:firstLine="709"/>
        <w:jc w:val="both"/>
        <w:rPr>
          <w:rFonts w:hint="default" w:ascii="PT Astra Serif" w:hAnsi="PT Astra Serif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</w:pPr>
      <w:permStart w:id="1" w:edGrp="everyone"/>
      <w:r>
        <w:rPr>
          <w:rFonts w:ascii="PT Astra Serif" w:hAnsi="PT Astra Serif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Правительство</w:t>
      </w:r>
      <w:r>
        <w:rPr>
          <w:rFonts w:hint="default" w:ascii="PT Astra Serif" w:hAnsi="PT Astra Serif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Республки Алтай </w:t>
      </w:r>
      <w:r>
        <w:rPr>
          <w:rFonts w:hint="default" w:ascii="PT Astra Serif" w:hAnsi="PT Astra Serif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п о с т а н о в л я е т :</w:t>
      </w:r>
    </w:p>
    <w:p>
      <w:pPr>
        <w:pStyle w:val="9"/>
        <w:widowControl w:val="0"/>
        <w:numPr>
          <w:ilvl w:val="0"/>
          <w:numId w:val="1"/>
        </w:numPr>
        <w:ind w:firstLine="709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Внести в 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Порядок сбора и обмена в Республике Алтай информацией в области защиты населения и территорий от чрезвычайных ситуаций природного и техногенного характера, утвержденный постановлением Правительства Республики Алтай от 12 ноября 2014 г. № 321 (Сборник законодательства Республики Алтай, 2014, № 118(124), официальный портал Республики Алтай в сети «Интернет»: www. altai-republic.ru, 2021, 12 ноября), изложить в следующей редакции: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а) подпункт «б» пункта 4 признать утратившим силу;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б) в подпункте «в» пункта 4 слова «</w:t>
      </w:r>
      <w:bookmarkStart w:id="3" w:name="_GoBack"/>
      <w:bookmarkEnd w:id="3"/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муниципальных районов» заменить словами «муниципальных округов».</w:t>
      </w:r>
    </w:p>
    <w:p>
      <w:pPr>
        <w:pStyle w:val="9"/>
        <w:widowControl w:val="0"/>
        <w:numPr>
          <w:ilvl w:val="0"/>
          <w:numId w:val="1"/>
        </w:numPr>
        <w:ind w:firstLine="709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Внести постановление Правительства Республики Алтай «Об утверждении Порядка осуществления государственного надзора за реализацией органами местного самоуправления в Республике Алтай полномочий в области защиты населения и территорий от чрезвычайных ситуаций природного и техногенного характера и признании утратившими силу некоторых постановлений Правительства Республики Алтай» от 28 января 2022 г. № 16 (Сборник законодательства Республики Алтай, __________________________), следующие изменения:</w:t>
      </w:r>
    </w:p>
    <w:p>
      <w:pPr>
        <w:pStyle w:val="9"/>
        <w:widowControl w:val="0"/>
        <w:numPr>
          <w:ilvl w:val="0"/>
          <w:numId w:val="0"/>
        </w:numPr>
        <w:ind w:left="0" w:leftChars="0" w:firstLine="660" w:firstLineChars="0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а) в названии постановления слова государственного надзора заменить на «государственного контроля (надзора)»;</w:t>
      </w:r>
    </w:p>
    <w:p>
      <w:pPr>
        <w:pStyle w:val="9"/>
        <w:widowControl w:val="0"/>
        <w:numPr>
          <w:ilvl w:val="0"/>
          <w:numId w:val="0"/>
        </w:numPr>
        <w:ind w:left="0" w:leftChars="0" w:firstLine="660" w:firstLineChars="0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б) в пункте 1 слова государственного надзора заменить на «государственного контроля (надзора)»;</w:t>
      </w:r>
    </w:p>
    <w:p>
      <w:pPr>
        <w:pStyle w:val="9"/>
        <w:widowControl w:val="0"/>
        <w:numPr>
          <w:ilvl w:val="0"/>
          <w:numId w:val="0"/>
        </w:numPr>
        <w:ind w:left="0" w:leftChars="0" w:firstLine="660" w:firstLineChars="0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в) в названии Порядка осуществления государственного надзора за реализацией органами местного самоуправления в Республике Алтай полномочий в области защиты населения и территорий от чрезвычайных ситуаций природного и техногенного характера (далее - Порядок), слова государственного надзора заменить на «государственного контроля (надзора)»;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г) пункт 1 Порядка изложить в следующей редакции: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«1. Настоящий порядок определяет правила осуществления государственного контроля (надзора) за реализацией органами местного самоуправления и должностными лицами местного самоуправления полномочий в области защиты населения и территорий от чрезвычайных ситуаций природного и техногенного характера»;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д) пункт 2 Порядка изложить в следующей редакции: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«2. Государственный контроль (надзор) за деятельностью органов местного самоуправления и должностных лиц местного самоуправления в области защиты населения и территорий от чрезвычайных ситуаций природного и техногенного характера (далее - государственный контроль) осуществляется Комитетом по гражданской обороне, чрезвычайным ситуациям и пожарной безопасности Республики Алтай (далее - комитет) на основании положений Федерального закона от 20.03.2025 № 33-ФЗ «Об общих принципах организации местного самоуправления в единой системе публичной власти» (далее - Федеральный закон № 33-ФЗ), основываясь на принципах объективности, открытости и гласности»;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е) пункт 4 Порядка изложить в следующей редакции: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«4. Должностными лицами комитета, уполномоченными на осуществление государственного контроля (надзора), являются: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а) главный государственный инспектор;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б) старший государственный инспектор.».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ж) в пунктах 5, 6, 7, 8 слова «Государственный надзор» заменить словами «Государственный контроль (надзор)»;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з) пункт 10 изложить в следующей редакции: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«10. Плановые проверки деятельности органов местного самоуправления и должностных лиц местного самоуправления проводятся совместно на основании ежегодного плана проведения проверок, сформированного и согласованного прокуратурой Республики Алтай в соответствии с пунктами 7-12 статьи 41 Федерального закона № 33-ФЗ».</w:t>
      </w:r>
    </w:p>
    <w:permEnd w:id="1"/>
    <w:p>
      <w:pPr>
        <w:rPr>
          <w:rFonts w:ascii="PT Astra Serif" w:hAnsi="PT Astra Serif" w:cs="Times New Roman"/>
          <w:sz w:val="26"/>
          <w:szCs w:val="26"/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2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Times New Roman"/>
                <w:sz w:val="26"/>
                <w:szCs w:val="26"/>
                <w:lang w:val="ru-RU"/>
              </w:rPr>
              <w:t>Председатель Правительства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>
      <w:pPr>
        <w:rPr>
          <w:rFonts w:ascii="PT Astra Serif" w:hAnsi="PT Astra Serif" w:cs="Times New Roman"/>
          <w:sz w:val="26"/>
          <w:szCs w:val="26"/>
        </w:rPr>
      </w:pPr>
      <w:permStart w:id="2" w:edGrp="everyone"/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p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t>]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ПОЯСНИТЕЛЬНАЯ ЗАПИСКА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 xml:space="preserve">к проекту постановления Правительства Республики Алтай 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b/>
          <w:color w:val="auto"/>
          <w:sz w:val="26"/>
          <w:szCs w:val="26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«О внесении изменений в некоторые постановления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Правительства Республики Алтай»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lang w:val="ru-RU"/>
        </w:rPr>
        <w:t xml:space="preserve"> (далее - </w:t>
      </w:r>
      <w:r>
        <w:rPr>
          <w:rFonts w:hint="default" w:ascii="PT Astra Serif" w:hAnsi="PT Astra Serif" w:cs="PT Astra Serif"/>
          <w:b/>
          <w:bCs/>
          <w:color w:val="auto"/>
          <w:sz w:val="26"/>
          <w:szCs w:val="26"/>
        </w:rPr>
        <w:t>проект постановления)</w:t>
      </w:r>
    </w:p>
    <w:p>
      <w:pPr>
        <w:bidi w:val="0"/>
        <w:ind w:left="0" w:right="0" w:firstLine="540"/>
        <w:jc w:val="center"/>
        <w:rPr>
          <w:rFonts w:hint="default" w:ascii="PT Astra Serif" w:hAnsi="PT Astra Serif" w:cs="PT Astra Serif"/>
          <w:b/>
          <w:color w:val="auto"/>
          <w:sz w:val="26"/>
          <w:szCs w:val="26"/>
        </w:rPr>
      </w:pP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color w:val="auto"/>
          <w:sz w:val="26"/>
          <w:szCs w:val="26"/>
        </w:rPr>
        <w:t>Субъектом нормотворческой деятельности является Правительство Республики Алтай.</w:t>
      </w: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color w:val="auto"/>
          <w:sz w:val="26"/>
          <w:szCs w:val="26"/>
        </w:rPr>
        <w:t>Разработчиком проекта постановления Комитет </w:t>
      </w:r>
      <w:r>
        <w:rPr>
          <w:rFonts w:hint="default" w:ascii="PT Astra Serif" w:hAnsi="PT Astra Serif" w:cs="PT Astra Serif"/>
          <w:sz w:val="26"/>
          <w:szCs w:val="26"/>
        </w:rPr>
        <w:t>по гражданской обороне, чрезвычайным ситуациям и пожарной безопасности Республики Алтай (далее – Комитет).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</w:rPr>
      </w:pPr>
      <w:r>
        <w:rPr>
          <w:rFonts w:hint="default" w:ascii="PT Astra Serif" w:hAnsi="PT Astra Serif" w:cs="PT Astra Serif"/>
          <w:color w:val="auto"/>
          <w:sz w:val="26"/>
          <w:szCs w:val="26"/>
        </w:rPr>
        <w:t>Предметом правового регулирования является приведение законодательства Республики Алтай в соответствие с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власти».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color w:val="auto"/>
          <w:sz w:val="26"/>
          <w:szCs w:val="26"/>
        </w:rPr>
        <w:t xml:space="preserve">Правовым основанием принятия проекта постановления являются: </w:t>
      </w:r>
    </w:p>
    <w:p>
      <w:pPr>
        <w:numPr>
          <w:ilvl w:val="0"/>
          <w:numId w:val="2"/>
        </w:num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часть 2 статьи 32 федерального закона от 21 декабря 2021 г. № 414-ФЗ «Об общих принципах организации публичной власти в субъектах Российской Федерации», согласно которой высший исполнительный орган субъекта Российской Федерации в соответствии с законом субъекта Российской Федерации обеспечивает исполнение 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instrText xml:space="preserve"> HYPERLINK "https://login.consultant.ru/link/?req=doc&amp;base=LAW&amp;n=2875&amp;date=12.08.2025" </w:instrTex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Конституции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конституции (устава),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Федерации;</w:t>
      </w:r>
    </w:p>
    <w:p>
      <w:pPr>
        <w:numPr>
          <w:ilvl w:val="0"/>
          <w:numId w:val="2"/>
        </w:num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/>
        </w:rPr>
        <w:t xml:space="preserve">части 2, 3, 4 статьи 9, часть 4, 7 статьи 41, пункт 1 части 1 статьи 93 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федерального закона от 20 марта 2025 г. № 33-ФЗ «Об общих принципах организации местного самоуправления в единой системе публичной власти», согласно которым:</w:t>
      </w:r>
    </w:p>
    <w:p>
      <w:pPr>
        <w:numPr>
          <w:ilvl w:val="0"/>
          <w:numId w:val="0"/>
        </w:numPr>
        <w:bidi w:val="0"/>
        <w:ind w:left="0" w:leftChars="0" w:right="0" w:rightChars="0" w:firstLine="878" w:firstLineChars="338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местное самоуправление осуществляется в следующих видах муниципальных образований: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городской округ; 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муниципальный округ; 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внутригородское муниципальное образование города федерального значения;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городским округом является муниципальное образование, в состав территории которого входят один или несколько городов и (или) иных городских населенных пунктов, не являющихся муниципальными образованиями, в которых проживает не менее двух третей населения городского округа. В состав территории городского округа также могут входить территории сельских населенных пунктов, не являющихся муниципальными образованиями, и территории, предназначенные для развития социальной, транспортной и иной инфраструктуры городского округа. Площадь территорий сельских населенных пунктов и территорий, предназначенных для развития социальной, транспортной и иной инфраструктуры городского округа, входящих в состав городского округа, не может превышать в два и более раза площадь территорий городов и (или) иных городских населенных пунктов, входящих в состав городского округа. На территории городского округа плотность населения должна в пять и более раз превышать среднюю плотность населения в Российской Федерации;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муниципальным округом является муниципальное образование, в состав территории которого входят один или несколько сельских населенных пунктов, не являющихся муниципальными образованиями. В состав территории муниципального округа также могут входить территории городских населенных пунктов, не являющихся муниципальными образованиями, и территории, предназначенные для развития социальной, транспортной и иной инфраструктуры муниципального округа. Площадь территорий сельских населенных пунктов и территорий, предназначенных для развития социальной, транспортной и иной инфраструктуры муниципального округа, входящих в состав муниципального округа, должна в два и более раза превышать площадь городских населенных пунктов, входящих в состав муниципального округа;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органы государственного контроля (надзора) осуществляют государственный контроль (надзор) за деятельностью органов местного самоуправления и должностных лиц местного самоуправления, основываясь на принципах объективности, открытости и гласности;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(надзора) совместно на основании ежегодного 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instrText xml:space="preserve"> HYPERLINK "https://login.consultant.ru/link/?req=doc&amp;base=LAW&amp;n=483226&amp;dst=100022&amp;field=134&amp;date=12.08.2025" </w:instrTex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плана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 проведения проверок, сформированного и согласованного прокуратурой субъекта Российской Федерации (далее - ежегодный план).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признаны утратившими силу главы 1, 2, 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instrText xml:space="preserve"> HYPERLINK "https://login.consultant.ru/link/?req=doc&amp;base=LAW&amp;n=480999&amp;dst=100009&amp;field=134&amp;date=12.08.2025" </w:instrTex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instrText xml:space="preserve"> HYPERLINK "https://login.consultant.ru/link/?req=doc&amp;base=LAW&amp;n=480999&amp;dst=100074&amp;field=134&amp;date=12.08.2025" </w:instrTex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instrText xml:space="preserve"> HYPERLINK "https://login.consultant.ru/link/?req=doc&amp;base=LAW&amp;n=480999&amp;dst=94&amp;field=134&amp;date=12.08.2025" </w:instrTex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статья 18.1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, 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instrText xml:space="preserve"> HYPERLINK "https://login.consultant.ru/link/?req=doc&amp;base=LAW&amp;n=480999&amp;dst=100215&amp;field=134&amp;date=12.08.2025" </w:instrTex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главы 4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 - 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instrText xml:space="preserve"> HYPERLINK "https://login.consultant.ru/link/?req=doc&amp;base=LAW&amp;n=480999&amp;dst=100838&amp;field=134&amp;date=12.08.2025" </w:instrTex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>12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color w:val="auto"/>
          <w:sz w:val="26"/>
          <w:szCs w:val="26"/>
          <w:lang w:val="ru-RU" w:eastAsia="zh-CN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</w:t>
      </w:r>
      <w:r>
        <w:rPr>
          <w:rFonts w:hint="default" w:ascii="PT Astra Serif" w:hAnsi="PT Astra Serif" w:cs="PT Astra Serif"/>
          <w:sz w:val="26"/>
          <w:szCs w:val="26"/>
        </w:rPr>
        <w:t>) абзац перв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ы</w:t>
      </w:r>
      <w:r>
        <w:rPr>
          <w:rFonts w:hint="default" w:ascii="PT Astra Serif" w:hAnsi="PT Astra Serif" w:cs="PT Astra Serif"/>
          <w:sz w:val="26"/>
          <w:szCs w:val="26"/>
        </w:rPr>
        <w:t xml:space="preserve">й статьи 1 и абзац первый статьи 4 Конституционного закона Республики Алтай от 24 февраля 1998 г. № 2-4 «О Правительстве Республики Алтай», в соответствии с которыми Правительство Республики Алтай: 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является высшим исполнительным органом государственной власти Республики Алтай;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обеспечивает исполнение Конституции Российской Федерации, федеральных законов и иных нормативных правовых актов Российской Федерации, Конституции Республики Алтай, законов и иных нормативных правовых актов Республики Алтай на территории Республики Алтай;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</w:t>
      </w:r>
      <w:r>
        <w:rPr>
          <w:rFonts w:hint="default" w:ascii="PT Astra Serif" w:hAnsi="PT Astra Serif" w:cs="PT Astra Serif"/>
          <w:sz w:val="26"/>
          <w:szCs w:val="26"/>
        </w:rPr>
        <w:t>) часть 1 статьи 11, часть 1 статьи 20 Закона Республики Алтай от 5 марта 2008 г. № 18-РЗ «О нормативных правовых актах Республики Алтай», согласно которым: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Правительство Республики Алтай по вопросам, входящим в его компетенцию, издает в соответствии с установленной процедурой правовые акты;</w:t>
      </w:r>
    </w:p>
    <w:p>
      <w:pPr>
        <w:bidi w:val="0"/>
        <w:ind w:left="0" w:right="0" w:firstLine="851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изменение нормативного правового акта оформляется нормативными правовыми актами того же вида.</w:t>
      </w:r>
    </w:p>
    <w:p>
      <w:pPr>
        <w:bidi w:val="0"/>
        <w:ind w:left="0" w:right="0" w:firstLine="848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 xml:space="preserve">В отношении проекта постановления не требуется проведение оценки регулирующего воздействия в связи с тем, что проект постановления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 не устанавливает, </w:t>
      </w:r>
      <w:r>
        <w:rPr>
          <w:rFonts w:hint="default" w:ascii="PT Astra Serif" w:hAnsi="PT Astra Serif" w:cs="PT Astra Serif"/>
          <w:sz w:val="26"/>
          <w:szCs w:val="26"/>
        </w:rPr>
        <w:br w:type="textWrapping"/>
      </w:r>
      <w:r>
        <w:rPr>
          <w:rFonts w:hint="default" w:ascii="PT Astra Serif" w:hAnsi="PT Astra Serif" w:cs="PT Astra Serif"/>
          <w:sz w:val="26"/>
          <w:szCs w:val="26"/>
        </w:rPr>
        <w:t>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>
      <w:pPr>
        <w:bidi w:val="0"/>
        <w:ind w:left="0" w:right="0" w:firstLine="848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</w:t>
      </w:r>
    </w:p>
    <w:p>
      <w:pPr>
        <w:bidi w:val="0"/>
        <w:ind w:left="0" w:right="0" w:firstLine="848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Принятие проекта постановления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p>
      <w:pPr>
        <w:bidi w:val="0"/>
        <w:ind w:left="0" w:right="0" w:firstLine="848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2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Исполняющая обьязанности п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</w:rPr>
              <w:t>редседател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я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</w:rPr>
              <w:t xml:space="preserve"> Комитета по гражданской обороне, чрезвычайным ситуациям и пожарной безопасности 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О.П. Жданова</w:t>
            </w:r>
          </w:p>
        </w:tc>
      </w:tr>
    </w:tbl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ermEnd w:id="2"/>
    <w:p>
      <w:pPr>
        <w:tabs>
          <w:tab w:val="center" w:pos="6804"/>
        </w:tabs>
        <w:ind w:left="10632"/>
        <w:rPr>
          <w:rFonts w:ascii="PT Astra Serif" w:hAnsi="PT Astra Serif" w:cs="Times New Roman"/>
          <w:sz w:val="26"/>
          <w:szCs w:val="26"/>
        </w:rPr>
      </w:pPr>
    </w:p>
    <w:sectPr>
      <w:pgSz w:w="11906" w:h="16838"/>
      <w:pgMar w:top="567" w:right="566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257A1"/>
    <w:multiLevelType w:val="singleLevel"/>
    <w:tmpl w:val="DEF257A1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FBF7C3B"/>
    <w:multiLevelType w:val="singleLevel"/>
    <w:tmpl w:val="FFBF7C3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70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97"/>
    <w:rsid w:val="00004A25"/>
    <w:rsid w:val="00026116"/>
    <w:rsid w:val="00070D9C"/>
    <w:rsid w:val="00093686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C5D74"/>
    <w:rsid w:val="0FFDF3EB"/>
    <w:rsid w:val="176B7424"/>
    <w:rsid w:val="2DF3C070"/>
    <w:rsid w:val="5C874AF5"/>
    <w:rsid w:val="5FFF4C7C"/>
    <w:rsid w:val="5FFFAB71"/>
    <w:rsid w:val="6D366E7F"/>
    <w:rsid w:val="73F66631"/>
    <w:rsid w:val="7777954B"/>
    <w:rsid w:val="77EFE806"/>
    <w:rsid w:val="7FFC58BB"/>
    <w:rsid w:val="7FFD6979"/>
    <w:rsid w:val="9F6CB310"/>
    <w:rsid w:val="ADF7D38D"/>
    <w:rsid w:val="B7BF1B42"/>
    <w:rsid w:val="BD7A489F"/>
    <w:rsid w:val="BFFF6FBF"/>
    <w:rsid w:val="CEB46120"/>
    <w:rsid w:val="DA3CB7CC"/>
    <w:rsid w:val="DEFD6292"/>
    <w:rsid w:val="E57B00DB"/>
    <w:rsid w:val="F5F5B318"/>
    <w:rsid w:val="F60EE4FA"/>
    <w:rsid w:val="F78F463A"/>
    <w:rsid w:val="FBBF3E43"/>
    <w:rsid w:val="FCFF703F"/>
    <w:rsid w:val="FFF20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1"/>
    <w:basedOn w:val="3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1"/>
    <w:qFormat/>
    <w:uiPriority w:val="0"/>
    <w:pPr>
      <w:widowControl w:val="0"/>
      <w:shd w:val="clear" w:color="auto" w:fill="FFFFFF"/>
      <w:spacing w:after="0" w:line="634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table" w:customStyle="1" w:styleId="12">
    <w:name w:val="Сетка таблицы11"/>
    <w:basedOn w:val="3"/>
    <w:qFormat/>
    <w:uiPriority w:val="59"/>
    <w:pPr>
      <w:spacing w:after="0" w:line="240" w:lineRule="auto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</Words>
  <Characters>396</Characters>
  <Lines>3</Lines>
  <Paragraphs>1</Paragraphs>
  <TotalTime>14</TotalTime>
  <ScaleCrop>false</ScaleCrop>
  <LinksUpToDate>false</LinksUpToDate>
  <CharactersWithSpaces>464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2024-06-22T03:55:00Z</dcterms:created>
  <dc:creator>user3</dc:creator>
  <cp:lastModifiedBy>administrator</cp:lastModifiedBy>
  <dcterms:modified xsi:type="dcterms:W3CDTF">2025-09-11T09:03:38Z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