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557" w:rsidRDefault="00000000">
      <w:pPr>
        <w:pStyle w:val="ConsPlusNormal"/>
      </w:pPr>
      <w:r>
        <w:br/>
      </w:r>
    </w:p>
    <w:p w:rsidR="00037557" w:rsidRDefault="00037557">
      <w:pPr>
        <w:pStyle w:val="ConsPlusNormal"/>
        <w:ind w:firstLine="540"/>
        <w:jc w:val="both"/>
        <w:outlineLvl w:val="0"/>
      </w:pPr>
    </w:p>
    <w:p w:rsidR="00037557" w:rsidRDefault="00000000">
      <w:pPr>
        <w:pStyle w:val="ConsPlusNormal"/>
        <w:jc w:val="both"/>
        <w:outlineLvl w:val="0"/>
      </w:pPr>
      <w:r>
        <w:t>Зарегистрировано в Минюсте России 23 ноября 2004 г. N 6144</w:t>
      </w:r>
    </w:p>
    <w:p w:rsidR="00037557" w:rsidRDefault="00037557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  <w:rPr>
          <w:sz w:val="2"/>
        </w:rPr>
      </w:pPr>
    </w:p>
    <w:p w:rsidR="00037557" w:rsidRDefault="00037557">
      <w:pPr>
        <w:pStyle w:val="ConsPlusNormal"/>
        <w:jc w:val="center"/>
      </w:pPr>
    </w:p>
    <w:p w:rsidR="00037557" w:rsidRDefault="00000000">
      <w:pPr>
        <w:pStyle w:val="ConsPlusNormal"/>
        <w:jc w:val="center"/>
      </w:pPr>
      <w:r>
        <w:rPr>
          <w:b/>
        </w:rPr>
        <w:t>МИНИСТЕРСТВО РОССИЙСКОЙ ФЕДЕРАЦИИ ПО ДЕЛАМ ГРАЖДАНСКОЙ</w:t>
      </w:r>
    </w:p>
    <w:p w:rsidR="00037557" w:rsidRDefault="00000000">
      <w:pPr>
        <w:pStyle w:val="ConsPlusNormal"/>
        <w:jc w:val="center"/>
      </w:pPr>
      <w:r>
        <w:rPr>
          <w:b/>
        </w:rPr>
        <w:t>ОБОРОНЫ, ЧРЕЗВЫЧАЙНЫМ СИТУАЦИЯМ И ЛИКВИДАЦИИ</w:t>
      </w:r>
    </w:p>
    <w:p w:rsidR="00037557" w:rsidRDefault="00000000">
      <w:pPr>
        <w:pStyle w:val="ConsPlusNormal"/>
        <w:jc w:val="center"/>
      </w:pPr>
      <w:r>
        <w:rPr>
          <w:b/>
        </w:rPr>
        <w:t>ПОСЛЕДСТВИЙ СТИХИЙНЫХ БЕДСТВИЙ</w:t>
      </w:r>
    </w:p>
    <w:p w:rsidR="00037557" w:rsidRDefault="00037557">
      <w:pPr>
        <w:pStyle w:val="ConsPlusNormal"/>
        <w:jc w:val="center"/>
        <w:rPr>
          <w:b/>
        </w:rPr>
      </w:pPr>
    </w:p>
    <w:p w:rsidR="00037557" w:rsidRDefault="00000000">
      <w:pPr>
        <w:pStyle w:val="ConsPlusNormal"/>
        <w:jc w:val="center"/>
      </w:pPr>
      <w:r>
        <w:rPr>
          <w:b/>
        </w:rPr>
        <w:t>ПРИКАЗ</w:t>
      </w:r>
    </w:p>
    <w:p w:rsidR="00037557" w:rsidRDefault="00000000">
      <w:pPr>
        <w:pStyle w:val="ConsPlusNormal"/>
        <w:jc w:val="center"/>
      </w:pPr>
      <w:r>
        <w:rPr>
          <w:b/>
        </w:rPr>
        <w:t>от 25 октября 2004 г. N 484</w:t>
      </w:r>
    </w:p>
    <w:p w:rsidR="00037557" w:rsidRDefault="00037557">
      <w:pPr>
        <w:pStyle w:val="ConsPlusNormal"/>
        <w:jc w:val="center"/>
        <w:rPr>
          <w:b/>
        </w:rPr>
      </w:pPr>
    </w:p>
    <w:p w:rsidR="00037557" w:rsidRDefault="00000000">
      <w:pPr>
        <w:pStyle w:val="ConsPlusNormal"/>
        <w:jc w:val="center"/>
      </w:pPr>
      <w:r>
        <w:rPr>
          <w:b/>
        </w:rPr>
        <w:t>ОБ УТВЕРЖДЕНИИ ТИПОВОГО ПАСПОРТА</w:t>
      </w:r>
    </w:p>
    <w:p w:rsidR="00037557" w:rsidRDefault="00000000">
      <w:pPr>
        <w:pStyle w:val="ConsPlusNormal"/>
        <w:jc w:val="center"/>
      </w:pPr>
      <w:r>
        <w:rPr>
          <w:b/>
        </w:rPr>
        <w:t>БЕЗОПАСНОСТИ ТЕРРИТОРИЙ СУБЪЕКТОВ РОССИЙСКОЙ ФЕДЕРАЦИИ</w:t>
      </w:r>
    </w:p>
    <w:p w:rsidR="00037557" w:rsidRDefault="00000000">
      <w:pPr>
        <w:pStyle w:val="ConsPlusNormal"/>
        <w:jc w:val="center"/>
      </w:pPr>
      <w:r>
        <w:rPr>
          <w:b/>
        </w:rPr>
        <w:t>И МУНИЦИПАЛЬНЫХ ОБРАЗОВАНИЙ</w:t>
      </w:r>
    </w:p>
    <w:p w:rsidR="00037557" w:rsidRDefault="00037557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557" w:rsidRDefault="000000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11.09.2013 </w:t>
            </w:r>
            <w:hyperlink r:id="rId6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,</w:t>
            </w:r>
          </w:p>
          <w:p w:rsidR="00037557" w:rsidRDefault="0000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7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28.09.2021 </w:t>
            </w:r>
            <w:hyperlink r:id="rId8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557" w:rsidRDefault="000375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37557" w:rsidRDefault="00037557">
      <w:pPr>
        <w:pStyle w:val="ConsPlusNormal"/>
        <w:jc w:val="center"/>
      </w:pPr>
    </w:p>
    <w:p w:rsidR="00037557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(подпункт 2, пункт 8, раздел III),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и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4) приказываю: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 xml:space="preserve">Утвердить прилагаемый </w:t>
      </w:r>
      <w:hyperlink r:id="rId10" w:history="1">
        <w:r>
          <w:rPr>
            <w:color w:val="0000FF"/>
          </w:rPr>
          <w:t>типовой паспорт</w:t>
        </w:r>
      </w:hyperlink>
      <w:r>
        <w:t xml:space="preserve"> безопасности территорий субъектов Российской Федерации и муниципальных образований.</w:t>
      </w:r>
    </w:p>
    <w:p w:rsidR="00037557" w:rsidRDefault="00037557">
      <w:pPr>
        <w:pStyle w:val="ConsPlusNormal"/>
        <w:jc w:val="right"/>
      </w:pPr>
    </w:p>
    <w:p w:rsidR="00037557" w:rsidRDefault="00000000">
      <w:pPr>
        <w:pStyle w:val="ConsPlusNormal"/>
        <w:jc w:val="right"/>
      </w:pPr>
      <w:r>
        <w:t>Министр</w:t>
      </w:r>
    </w:p>
    <w:p w:rsidR="00037557" w:rsidRDefault="00000000">
      <w:pPr>
        <w:pStyle w:val="ConsPlusNormal"/>
        <w:jc w:val="right"/>
      </w:pPr>
      <w:r>
        <w:t>С.К.ШОЙГУ</w:t>
      </w:r>
    </w:p>
    <w:p w:rsidR="00037557" w:rsidRDefault="00037557">
      <w:pPr>
        <w:pStyle w:val="ConsPlusNormal"/>
        <w:ind w:firstLine="540"/>
        <w:jc w:val="both"/>
      </w:pPr>
    </w:p>
    <w:p w:rsidR="00037557" w:rsidRDefault="00037557">
      <w:pPr>
        <w:pStyle w:val="ConsPlusNormal"/>
        <w:ind w:firstLine="540"/>
        <w:jc w:val="both"/>
      </w:pPr>
    </w:p>
    <w:p w:rsidR="00037557" w:rsidRDefault="00037557">
      <w:pPr>
        <w:pStyle w:val="ConsPlusNormal"/>
        <w:ind w:firstLine="540"/>
        <w:jc w:val="both"/>
      </w:pPr>
    </w:p>
    <w:p w:rsidR="00037557" w:rsidRDefault="00037557">
      <w:pPr>
        <w:pStyle w:val="ConsPlusNormal"/>
        <w:ind w:firstLine="540"/>
        <w:jc w:val="both"/>
      </w:pPr>
    </w:p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jc w:val="right"/>
        <w:outlineLvl w:val="0"/>
      </w:pPr>
      <w:r>
        <w:t>Приложение</w:t>
      </w:r>
    </w:p>
    <w:p w:rsidR="00037557" w:rsidRDefault="00000000">
      <w:pPr>
        <w:pStyle w:val="ConsPlusNormal"/>
        <w:jc w:val="right"/>
      </w:pPr>
      <w:r>
        <w:t>к Приказу МЧС России</w:t>
      </w:r>
    </w:p>
    <w:p w:rsidR="00037557" w:rsidRDefault="00000000">
      <w:pPr>
        <w:pStyle w:val="ConsPlusNormal"/>
        <w:jc w:val="right"/>
      </w:pPr>
      <w:r>
        <w:t>от 25 октября 2004 г. N 484</w:t>
      </w:r>
    </w:p>
    <w:p w:rsidR="00037557" w:rsidRDefault="00037557">
      <w:pPr>
        <w:pStyle w:val="ConsPlusNormal"/>
      </w:pPr>
    </w:p>
    <w:tbl>
      <w:tblPr>
        <w:tblW w:w="10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112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7557" w:rsidRDefault="000000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11.09.2013 </w:t>
            </w:r>
            <w:hyperlink r:id="rId11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,</w:t>
            </w:r>
          </w:p>
          <w:p w:rsidR="00037557" w:rsidRDefault="000000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12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28.09.2021 </w:t>
            </w:r>
            <w:hyperlink r:id="rId13" w:history="1">
              <w:r>
                <w:rPr>
                  <w:color w:val="0000FF"/>
                </w:rPr>
                <w:t>N 639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557" w:rsidRDefault="000375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37557" w:rsidRDefault="00037557">
      <w:pPr>
        <w:pStyle w:val="ConsPlusNormal"/>
        <w:ind w:firstLine="540"/>
        <w:jc w:val="both"/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1606"/>
        <w:gridCol w:w="2929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45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1"/>
            </w:pPr>
            <w:r>
              <w:t>УТВЕРЖДАЮ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45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глава местной администрации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16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Подпись</w:t>
            </w:r>
          </w:p>
        </w:tc>
        <w:tc>
          <w:tcPr>
            <w:tcW w:w="29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right"/>
            </w:pPr>
            <w:r>
              <w:t>инициалы, фамилия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45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"__" _____________ 20__ г.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</w:pPr>
          </w:p>
        </w:tc>
        <w:tc>
          <w:tcPr>
            <w:tcW w:w="45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М.П.</w:t>
            </w:r>
          </w:p>
        </w:tc>
      </w:tr>
    </w:tbl>
    <w:p w:rsidR="00037557" w:rsidRDefault="00037557">
      <w:pPr>
        <w:pStyle w:val="ConsPlusNormal"/>
        <w:jc w:val="both"/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1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bookmarkStart w:id="0" w:name="Par47"/>
            <w:bookmarkEnd w:id="0"/>
            <w:r>
              <w:t>Типовой паспорт безопасности</w:t>
            </w:r>
          </w:p>
          <w:p w:rsidR="00037557" w:rsidRDefault="00000000">
            <w:pPr>
              <w:pStyle w:val="ConsPlusNormal"/>
              <w:jc w:val="center"/>
            </w:pPr>
            <w:r>
              <w:t>территорий субъектов Российской Федерации и муниципальных образований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9071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9071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(наименование субъекта Российской Федерации, муниципального образования)</w:t>
            </w:r>
          </w:p>
        </w:tc>
      </w:tr>
    </w:tbl>
    <w:p w:rsidR="00037557" w:rsidRDefault="00037557">
      <w:pPr>
        <w:pStyle w:val="ConsPlusNormal"/>
        <w:jc w:val="both"/>
      </w:pP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1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90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Наименование населенного пункта, год</w:t>
            </w:r>
          </w:p>
        </w:tc>
      </w:tr>
    </w:tbl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ind w:firstLine="540"/>
        <w:jc w:val="both"/>
      </w:pPr>
      <w:r>
        <w:t xml:space="preserve">1. Типовой паспорт безопасности территории субъекта Российской Федерации и муниципального образования разработан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2. Типовой паспорт безопасности территории субъекта Российской Федерации и муниципального образования используется при разработке паспортов безопасности территорий республик, краев, областей, городов федерального значения, автономной области, автономных округов, городских поселений, муниципальных районов, муниципальных округов, городских округов.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3. Паспорт безопасности территории субъекта Российской Федерации и муниципального образования разрабатывается для решения следующих задач: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определение количественных показателей риска чрезвычайных ситуаций &lt;1&gt;;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--------------------------------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10 раздела 2</w:t>
        </w:r>
      </w:hyperlink>
      <w:r>
        <w:t xml:space="preserve"> "ГОСТ Р 55059-2012. Национальный стандарт Российской Федерации. Безопасность в чрезвычайных ситуациях. Менеджмент риска чрезвычайной ситуации. Термины и определения", утвержденный и введенный в действие </w:t>
      </w:r>
      <w:hyperlink r:id="rId16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12 ноября 2012 г. N 724-ст (Стандартинформ, 2014).</w:t>
      </w:r>
    </w:p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ind w:firstLine="540"/>
        <w:jc w:val="both"/>
      </w:pPr>
      <w:r>
        <w:t>оценка возможных последствий чрезвычайных ситуаций;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оценка состояния работ территориальных органов по предупреждению чрезвычайных ситуаций;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разработка мероприятий по снижению риска и смягчению последствий чрезвычайных ситуаций на территории.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4. Разработка паспорта безопасности территории субъекта Российской Федерации и муниципального образования организуется органом исполнительной власти субъекта Российской Федерации или местной администрацией (исполнительно-распорядительным органом муниципального образования).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5. При заполнении форм паспорта безопасности территории разрешается включать дополнительную информацию с учетом особенности территории.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6. Паспорт безопасности территории субъекта Российской Федерации разрабатывается в трех экземплярах.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Первый экземпляр паспорта безопасности территории субъекта Российской Федерации остается в исполнительном органе государственной власти субъекта Российской Федерации. Второй экземпляр паспорта безопасности территории субъекта Российской Федерации направляется в Главное управление МЧС России по субъекту Российской Федерации. Третий экземпляр паспорта безопасности территории субъекта Российской Федерации направляется в МЧС России.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7. Паспорт безопасности территории муниципального образования разрабатывается в двух экземплярах.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Первый экземпляр паспорта безопасности территории муниципального образования остается в местной администрации (исполнительно-распорядительном органе муниципального образования). Второй экземпляр паспорта безопасности территории муниципального образования представляется в Главное управление МЧС России по субъекту Российской Федерации, в состав которого входит муниципальное образование.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8. Паспорт безопасности территории включает в себя: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17" w:history="1">
        <w:r>
          <w:rPr>
            <w:color w:val="0000FF"/>
          </w:rPr>
          <w:t>титульный лист;</w:t>
        </w:r>
      </w:hyperlink>
    </w:p>
    <w:p w:rsidR="00037557" w:rsidRDefault="00000000">
      <w:pPr>
        <w:pStyle w:val="ConsPlusNormal"/>
        <w:spacing w:before="160"/>
        <w:ind w:firstLine="540"/>
        <w:jc w:val="both"/>
      </w:pPr>
      <w:hyperlink r:id="rId18" w:history="1">
        <w:r>
          <w:rPr>
            <w:color w:val="0000FF"/>
          </w:rPr>
          <w:t>раздел I</w:t>
        </w:r>
      </w:hyperlink>
      <w:r>
        <w:t xml:space="preserve"> "Общая характеристика территории";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19" w:history="1">
        <w:r>
          <w:rPr>
            <w:color w:val="0000FF"/>
          </w:rPr>
          <w:t>раздел II</w:t>
        </w:r>
      </w:hyperlink>
      <w:r>
        <w:t xml:space="preserve"> "Характеристика опасных объектов на территории";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20" w:history="1">
        <w:r>
          <w:rPr>
            <w:color w:val="0000FF"/>
          </w:rPr>
          <w:t>раздел III</w:t>
        </w:r>
      </w:hyperlink>
      <w:r>
        <w:t xml:space="preserve"> "Показатели риска природных чрезвычайных ситуаций";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21" w:history="1">
        <w:r>
          <w:rPr>
            <w:color w:val="0000FF"/>
          </w:rPr>
          <w:t>раздел IV</w:t>
        </w:r>
      </w:hyperlink>
      <w:r>
        <w:t xml:space="preserve"> "Показатели риска техногенных чрезвычайных ситуаций";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22" w:history="1">
        <w:r>
          <w:rPr>
            <w:color w:val="0000FF"/>
          </w:rPr>
          <w:t>раздел V</w:t>
        </w:r>
      </w:hyperlink>
      <w:r>
        <w:t xml:space="preserve"> "Показатели риска биолого-социальных чрезвычайных ситуаций";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23" w:history="1">
        <w:r>
          <w:rPr>
            <w:color w:val="0000FF"/>
          </w:rPr>
          <w:t>раздел VI</w:t>
        </w:r>
      </w:hyperlink>
      <w:r>
        <w:t xml:space="preserve"> "Характеристика организационно-технических мероприятий по защите населения, предупреждению чрезвычайных ситуаций на территории";</w:t>
      </w:r>
    </w:p>
    <w:p w:rsidR="00037557" w:rsidRDefault="00000000">
      <w:pPr>
        <w:pStyle w:val="ConsPlusNormal"/>
        <w:spacing w:before="160"/>
        <w:ind w:firstLine="540"/>
        <w:jc w:val="both"/>
      </w:pPr>
      <w:hyperlink r:id="rId24" w:history="1">
        <w:r>
          <w:rPr>
            <w:color w:val="0000FF"/>
          </w:rPr>
          <w:t>раздел VII</w:t>
        </w:r>
      </w:hyperlink>
      <w:r>
        <w:t xml:space="preserve"> "Расчетно-пояснительная записка".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9. Расчеты по количественным показателям риска чрезвычайных ситуаций на территории представляются в расчетно-пояснительной записке, которая входит в состав паспорта безопасности территории.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10. К паспорту безопасности территории субъекта Российской Федерации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Кроме того, на карту территории наносятся маршруты перевозок опасных грузов.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 xml:space="preserve">11. В расчетно-пояснительной записке к паспорту безопасности территории субъекта Российской Федерации и муниципального </w:t>
      </w:r>
      <w:r>
        <w:lastRenderedPageBreak/>
        <w:t>образования приводятся диаграммы социального риска (F/N-диаграмма и F/G-диаграмма).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12. Паспорт безопасности территории субъекта Российской Федерации и муниципального образования разрабатывается на основе количественных показателей риска чрезвычайных ситуаций на потенциально опасных объектах.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 xml:space="preserve">13. Отнесение к государственной тайне сведений, содержащихся в заполненном паспорте безопасности территории субъекта Российской Федерации и муниципального образования, осуществляется в соответствии с требованиями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jc w:val="center"/>
        <w:outlineLvl w:val="1"/>
      </w:pPr>
      <w:bookmarkStart w:id="1" w:name="Par86"/>
      <w:bookmarkEnd w:id="1"/>
      <w:r>
        <w:rPr>
          <w:b/>
        </w:rPr>
        <w:t>I. Общая характеристика территории</w:t>
      </w:r>
    </w:p>
    <w:p w:rsidR="00037557" w:rsidRDefault="00037557">
      <w:pPr>
        <w:pStyle w:val="ConsPlusNormal"/>
        <w:jc w:val="center"/>
      </w:pPr>
    </w:p>
    <w:tbl>
      <w:tblPr>
        <w:tblW w:w="907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897"/>
        <w:gridCol w:w="1361"/>
        <w:gridCol w:w="1304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 момент разработки паспорта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через пять лет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Общие сведения о территории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Общая численность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Площадь территории,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населенных пунктов, ед., в том числе городов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населения, всего тыс. чел., в том числе городского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населенных пунктов с объектами особой важности (ОВ) и I категории, единиц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населения, проживающего в населенных пунктах с объектами ОВ и I категории, тыс. чел./% от общей численности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Плотность населения, чел./км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потенциально опасных объектов, ед.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Количество критически важных объектов, ед.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Степень износа производственного фонда, 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Степень износа жилого фонда, 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больничных учреждений, ед., в том числе в сельской местности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инфекционных стационаров, ед., в том числе в сельской местности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Число больничных коек, ед., в том числе в сельской местности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чрезвычайных ситуаций, ед., в том числе:</w:t>
            </w:r>
          </w:p>
          <w:p w:rsidR="00037557" w:rsidRDefault="00000000">
            <w:pPr>
              <w:pStyle w:val="ConsPlusNormal"/>
            </w:pPr>
            <w:r>
              <w:t>техногенного характера</w:t>
            </w:r>
          </w:p>
          <w:p w:rsidR="00037557" w:rsidRDefault="00000000">
            <w:pPr>
              <w:pStyle w:val="ConsPlusNormal"/>
            </w:pPr>
            <w:r>
              <w:t>природного характера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Размер ущерба при чрезвычайных ситуациях, тыс. руб., в том числе:</w:t>
            </w:r>
          </w:p>
          <w:p w:rsidR="00037557" w:rsidRDefault="00000000">
            <w:pPr>
              <w:pStyle w:val="ConsPlusNormal"/>
            </w:pPr>
            <w:r>
              <w:t>техногенного характера</w:t>
            </w:r>
          </w:p>
          <w:p w:rsidR="00037557" w:rsidRDefault="00000000">
            <w:pPr>
              <w:pStyle w:val="ConsPlusNormal"/>
            </w:pPr>
            <w:r>
              <w:t>природного характера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Показатель приемлемого риска для персонала и населения, год</w:t>
            </w:r>
            <w:r>
              <w:rPr>
                <w:vertAlign w:val="superscript"/>
              </w:rPr>
              <w:t>-1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Социально-демографическая характеристика территории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Средняя продолжительность жизни населения, лет, в том числе:</w:t>
            </w:r>
          </w:p>
          <w:p w:rsidR="00037557" w:rsidRDefault="00000000">
            <w:pPr>
              <w:pStyle w:val="ConsPlusNormal"/>
            </w:pPr>
            <w:r>
              <w:t>городского</w:t>
            </w:r>
          </w:p>
          <w:p w:rsidR="00037557" w:rsidRDefault="00000000">
            <w:pPr>
              <w:pStyle w:val="ConsPlusNormal"/>
            </w:pPr>
            <w:r>
              <w:t>сельского</w:t>
            </w:r>
          </w:p>
          <w:p w:rsidR="00037557" w:rsidRDefault="00000000">
            <w:pPr>
              <w:pStyle w:val="ConsPlusNormal"/>
            </w:pPr>
            <w:r>
              <w:t>мужчин</w:t>
            </w:r>
          </w:p>
          <w:p w:rsidR="00037557" w:rsidRDefault="00000000">
            <w:pPr>
              <w:pStyle w:val="ConsPlusNormal"/>
            </w:pPr>
            <w:r>
              <w:t>женщин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Рождаемость, чел./год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Естественный прирост, чел./год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Общая смертность населения, чел./год на 1000 жителей, в том числе по различным причинам:</w:t>
            </w:r>
          </w:p>
          <w:p w:rsidR="00037557" w:rsidRDefault="00000000">
            <w:pPr>
              <w:pStyle w:val="ConsPlusNormal"/>
              <w:ind w:left="283"/>
            </w:pPr>
            <w:r>
              <w:t>1)</w:t>
            </w:r>
          </w:p>
          <w:p w:rsidR="00037557" w:rsidRDefault="00000000">
            <w:pPr>
              <w:pStyle w:val="ConsPlusNormal"/>
              <w:ind w:left="283"/>
            </w:pPr>
            <w:r>
              <w:t>2)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погибших, чел., в том числе:</w:t>
            </w:r>
          </w:p>
          <w:p w:rsidR="00037557" w:rsidRDefault="00000000">
            <w:pPr>
              <w:pStyle w:val="ConsPlusNormal"/>
              <w:ind w:left="283"/>
            </w:pPr>
            <w:r>
              <w:t>в транспортных авариях</w:t>
            </w:r>
          </w:p>
          <w:p w:rsidR="00037557" w:rsidRDefault="00000000">
            <w:pPr>
              <w:pStyle w:val="ConsPlusNormal"/>
              <w:ind w:left="283"/>
            </w:pPr>
            <w:r>
              <w:t>при авариях на производстве</w:t>
            </w:r>
          </w:p>
          <w:p w:rsidR="00037557" w:rsidRDefault="00000000">
            <w:pPr>
              <w:pStyle w:val="ConsPlusNormal"/>
              <w:ind w:left="283"/>
            </w:pPr>
            <w:r>
              <w:t>при пожарах</w:t>
            </w:r>
          </w:p>
          <w:p w:rsidR="00037557" w:rsidRDefault="00000000">
            <w:pPr>
              <w:pStyle w:val="ConsPlusNormal"/>
              <w:ind w:left="283"/>
            </w:pPr>
            <w:r>
              <w:t>при чрезвычайных ситуациях природного характера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трудоспособного населения, тыс. чел.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занятых в общественном производстве, тыс. чел./% от трудоспособного населения, в том числе:</w:t>
            </w:r>
          </w:p>
          <w:p w:rsidR="00037557" w:rsidRDefault="00000000">
            <w:pPr>
              <w:pStyle w:val="ConsPlusNormal"/>
              <w:ind w:left="283"/>
            </w:pPr>
            <w:r>
              <w:t>в сфере производства</w:t>
            </w:r>
          </w:p>
          <w:p w:rsidR="00037557" w:rsidRDefault="00000000">
            <w:pPr>
              <w:pStyle w:val="ConsPlusNormal"/>
              <w:ind w:left="283"/>
            </w:pPr>
            <w:r>
              <w:t>в сфере обслуживания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Общая численность пенсионеров, тыс. чел., в том числе:</w:t>
            </w:r>
          </w:p>
          <w:p w:rsidR="00037557" w:rsidRDefault="00000000">
            <w:pPr>
              <w:pStyle w:val="ConsPlusNormal"/>
              <w:ind w:left="283"/>
            </w:pPr>
            <w:r>
              <w:t>по возрасту</w:t>
            </w:r>
          </w:p>
          <w:p w:rsidR="00037557" w:rsidRDefault="00000000">
            <w:pPr>
              <w:pStyle w:val="ConsPlusNormal"/>
              <w:ind w:left="283"/>
            </w:pPr>
            <w:r>
              <w:t>инвалидов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преступлений на 1000 чел., чел.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Характеристика природных условий территории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Среднегодовые:</w:t>
            </w:r>
          </w:p>
          <w:p w:rsidR="00037557" w:rsidRDefault="00000000">
            <w:pPr>
              <w:pStyle w:val="ConsPlusNormal"/>
              <w:ind w:left="283"/>
            </w:pPr>
            <w:r>
              <w:t>направление ветра, румбы;</w:t>
            </w:r>
          </w:p>
          <w:p w:rsidR="00037557" w:rsidRDefault="00000000">
            <w:pPr>
              <w:pStyle w:val="ConsPlusNormal"/>
              <w:ind w:left="283"/>
            </w:pPr>
            <w:r>
              <w:t>скорость ветра, км/ч;</w:t>
            </w:r>
          </w:p>
          <w:p w:rsidR="00037557" w:rsidRDefault="00000000">
            <w:pPr>
              <w:pStyle w:val="ConsPlusNormal"/>
              <w:ind w:left="283"/>
            </w:pPr>
            <w:r>
              <w:t>относительная влажность, 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Максимальные значения (по сезонам):</w:t>
            </w:r>
          </w:p>
          <w:p w:rsidR="00037557" w:rsidRDefault="00000000">
            <w:pPr>
              <w:pStyle w:val="ConsPlusNormal"/>
              <w:ind w:left="283"/>
            </w:pPr>
            <w:r>
              <w:t>скорость ветра, км/ч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атмосферных осадков, мм:</w:t>
            </w:r>
          </w:p>
          <w:p w:rsidR="00037557" w:rsidRDefault="00000000">
            <w:pPr>
              <w:pStyle w:val="ConsPlusNormal"/>
              <w:ind w:left="283"/>
            </w:pPr>
            <w:r>
              <w:t>среднегодовое;</w:t>
            </w:r>
          </w:p>
          <w:p w:rsidR="00037557" w:rsidRDefault="00000000">
            <w:pPr>
              <w:pStyle w:val="ConsPlusNormal"/>
              <w:ind w:left="283"/>
            </w:pPr>
            <w:r>
              <w:t>максимальное (по сезонам)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Температура, град. С:</w:t>
            </w:r>
          </w:p>
          <w:p w:rsidR="00037557" w:rsidRDefault="00000000">
            <w:pPr>
              <w:pStyle w:val="ConsPlusNormal"/>
              <w:ind w:left="283"/>
            </w:pPr>
            <w:r>
              <w:t>среднегодовая;</w:t>
            </w:r>
          </w:p>
          <w:p w:rsidR="00037557" w:rsidRDefault="00000000">
            <w:pPr>
              <w:pStyle w:val="ConsPlusNormal"/>
              <w:ind w:left="283"/>
            </w:pPr>
            <w:r>
              <w:t>максимальная (по сезонам)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Транспортная освоенность территории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Протяженность железнодорожных путей, всего, км, в том числе общего пользования, км/% от общей протяженности, из них электрифицированных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Протяженность автомобильных дорог, всего, км, в том числе общего пользования, км/% от общей протяженности, из них с твердым покрытием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Административные районы, в пределах которых расположены участки железных дорог, подверженные размыву, затоплению, лавиноопасные, оползневые и др.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Административные районы, в пределах которых расположены участки автомагистралей, подверженные размыву, затоплению, лавиноопасные, оползневые и др.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автомобильных мостов по направлениям, единиц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железнодорожных мостов по направлениям, ед.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Протяженность водных путей, км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основных портов, пристаней и их перечень, ед.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шлюзов и каналов, ед.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аэропортов и посадочных площадок и их местоположение, единиц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Протяженность магистральных трубопроводов, км, в том числе нефтепроводов, нефтепродуктопроводов, газопроводов и др.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Протяженность линий электропередачи, км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</w:tbl>
    <w:p w:rsidR="00037557" w:rsidRDefault="00037557">
      <w:pPr>
        <w:pStyle w:val="ConsPlusNormal"/>
      </w:pPr>
    </w:p>
    <w:p w:rsidR="00037557" w:rsidRDefault="00000000">
      <w:pPr>
        <w:pStyle w:val="ConsPlusNormal"/>
        <w:jc w:val="center"/>
        <w:outlineLvl w:val="1"/>
      </w:pPr>
      <w:bookmarkStart w:id="2" w:name="Par330"/>
      <w:bookmarkEnd w:id="2"/>
      <w:r>
        <w:rPr>
          <w:b/>
        </w:rPr>
        <w:t>II. Характеристика опасных объектов на территории</w:t>
      </w:r>
    </w:p>
    <w:p w:rsidR="00037557" w:rsidRDefault="00037557">
      <w:pPr>
        <w:pStyle w:val="ConsPlusNormal"/>
        <w:ind w:firstLine="540"/>
        <w:jc w:val="both"/>
      </w:pPr>
    </w:p>
    <w:tbl>
      <w:tblPr>
        <w:tblW w:w="907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10"/>
        <w:gridCol w:w="5386"/>
        <w:gridCol w:w="1361"/>
        <w:gridCol w:w="1305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 момент разработки паспорта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через пять лет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Ядерно и радиационно опасные объекты (ЯРОО)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ядерно и радиационно опасных объектов, всего единиц, в том числе:</w:t>
            </w:r>
          </w:p>
          <w:p w:rsidR="00037557" w:rsidRDefault="00000000">
            <w:pPr>
              <w:pStyle w:val="ConsPlusNormal"/>
              <w:ind w:left="283"/>
            </w:pPr>
            <w:r>
              <w:t>объекты ядерного оружейного комплекса;</w:t>
            </w:r>
          </w:p>
          <w:p w:rsidR="00037557" w:rsidRDefault="00000000">
            <w:pPr>
              <w:pStyle w:val="ConsPlusNormal"/>
              <w:ind w:left="283"/>
            </w:pPr>
            <w:r>
              <w:t>объекты ядерного топливного цикла;</w:t>
            </w:r>
          </w:p>
          <w:p w:rsidR="00037557" w:rsidRDefault="00000000">
            <w:pPr>
              <w:pStyle w:val="ConsPlusNormal"/>
              <w:ind w:left="283"/>
            </w:pPr>
            <w:r>
              <w:t>АЭС;</w:t>
            </w:r>
          </w:p>
          <w:p w:rsidR="00037557" w:rsidRDefault="00000000">
            <w:pPr>
              <w:pStyle w:val="ConsPlusNormal"/>
              <w:ind w:left="566"/>
            </w:pPr>
            <w:r>
              <w:t>из них с реакторами типа РБМК;</w:t>
            </w:r>
          </w:p>
          <w:p w:rsidR="00037557" w:rsidRDefault="00000000">
            <w:pPr>
              <w:pStyle w:val="ConsPlusNormal"/>
              <w:ind w:left="566"/>
            </w:pPr>
            <w:r>
              <w:t>научно-исследовательские и другие реакторы (стенды);</w:t>
            </w:r>
          </w:p>
          <w:p w:rsidR="00037557" w:rsidRDefault="00000000">
            <w:pPr>
              <w:pStyle w:val="ConsPlusNormal"/>
              <w:ind w:left="283"/>
            </w:pPr>
            <w:r>
              <w:t>объекты ФГУП "Спецкомбинаты "Радон";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Общая мощность АЭС, тыс. кВт;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Суммарная активность радиоактивных веществ, находящихся на хранении, Ки;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Общая площадь санитарно-защитных зон ЯРОО, км;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населения, проживающего в санитарно-защитных зонах, тыс. чел.:</w:t>
            </w:r>
          </w:p>
          <w:p w:rsidR="00037557" w:rsidRDefault="00000000">
            <w:pPr>
              <w:pStyle w:val="ConsPlusNormal"/>
            </w:pPr>
            <w:r>
              <w:t>опасного загрязнения;</w:t>
            </w:r>
          </w:p>
          <w:p w:rsidR="00037557" w:rsidRDefault="00000000">
            <w:pPr>
              <w:pStyle w:val="ConsPlusNormal"/>
            </w:pPr>
            <w:r>
              <w:t>чрезвычайно опасного загрязнения;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происшествий (аварий) на радиационно опасных объектах в год, шт.</w:t>
            </w:r>
          </w:p>
          <w:p w:rsidR="00037557" w:rsidRDefault="00000000">
            <w:pPr>
              <w:pStyle w:val="ConsPlusNormal"/>
            </w:pPr>
            <w:r>
              <w:t>(по годам за последние пять лет)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5896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Химически опасные объекты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химически опасных объектов (ХОО), всего единиц;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Средний объем используемых, производимых, хранимых аварийных химически опасных веществ (АХОВ), тонн, в т.ч.:</w:t>
            </w:r>
          </w:p>
          <w:p w:rsidR="00037557" w:rsidRDefault="00000000">
            <w:pPr>
              <w:pStyle w:val="ConsPlusNormal"/>
              <w:ind w:left="283"/>
            </w:pPr>
            <w:r>
              <w:t>хлора;</w:t>
            </w:r>
          </w:p>
          <w:p w:rsidR="00037557" w:rsidRDefault="00000000">
            <w:pPr>
              <w:pStyle w:val="ConsPlusNormal"/>
              <w:ind w:left="283"/>
            </w:pPr>
            <w:r>
              <w:t>аммиака;</w:t>
            </w:r>
          </w:p>
          <w:p w:rsidR="00037557" w:rsidRDefault="00000000">
            <w:pPr>
              <w:pStyle w:val="ConsPlusNormal"/>
              <w:ind w:left="283"/>
            </w:pPr>
            <w:r>
              <w:t xml:space="preserve">сернистого ангидрида и др. </w:t>
            </w:r>
            <w:hyperlink r:id="rId26" w:history="1">
              <w:r>
                <w:rPr>
                  <w:color w:val="0000FF"/>
                </w:rPr>
                <w:t>&lt;*&gt;;</w:t>
              </w:r>
            </w:hyperlink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Средний объем транспортируемых АХОВ;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Общая площадь зон возможного химического заражения, км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5896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Пожаро- и взрывоопасные объекты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взрывоопасных объектов, ед.;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пожароопасных объектов, ед.;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Общий объем используемых, производимых и хранимых опасных веществ, тыс. т:</w:t>
            </w:r>
          </w:p>
          <w:p w:rsidR="00037557" w:rsidRDefault="00000000">
            <w:pPr>
              <w:pStyle w:val="ConsPlusNormal"/>
              <w:ind w:left="283"/>
            </w:pPr>
            <w:r>
              <w:t>взрывоопасных веществ;</w:t>
            </w:r>
          </w:p>
          <w:p w:rsidR="00037557" w:rsidRDefault="00000000">
            <w:pPr>
              <w:pStyle w:val="ConsPlusNormal"/>
              <w:ind w:left="283"/>
            </w:pPr>
            <w:r>
              <w:t>легковоспламеняющихся веществ;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аварий и пожаров на пожаро- и взрывоопасных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5896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Биологически опасные объекты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биологически опасных объектов, ед.;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аварий и пожаров на биологически 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 w:val="restart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5896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Гидротехнические сооружения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бесхозяйных гидротехнических сооружений, ед.;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vMerge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5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3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5896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Возможные аварийные выбросы, т/год:</w:t>
            </w:r>
          </w:p>
          <w:p w:rsidR="00037557" w:rsidRDefault="00000000">
            <w:pPr>
              <w:pStyle w:val="ConsPlusNormal"/>
              <w:ind w:left="849"/>
            </w:pPr>
            <w:r>
              <w:t>химически опасных веществ;</w:t>
            </w:r>
          </w:p>
          <w:p w:rsidR="00037557" w:rsidRDefault="00000000">
            <w:pPr>
              <w:pStyle w:val="ConsPlusNormal"/>
              <w:ind w:left="849"/>
            </w:pPr>
            <w:r>
              <w:t>биологически опасных веществ;</w:t>
            </w:r>
          </w:p>
          <w:p w:rsidR="00037557" w:rsidRDefault="00000000">
            <w:pPr>
              <w:pStyle w:val="ConsPlusNormal"/>
              <w:ind w:left="849"/>
            </w:pPr>
            <w:r>
              <w:t>физически опасных веществ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5896" w:type="dxa"/>
            <w:gridSpan w:val="2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мест размещения отходов, ед.:</w:t>
            </w:r>
          </w:p>
          <w:p w:rsidR="00037557" w:rsidRDefault="00000000">
            <w:pPr>
              <w:pStyle w:val="ConsPlusNormal"/>
              <w:ind w:left="849"/>
            </w:pPr>
            <w:r>
              <w:t>мест захоронения промышленных и бытовых отходов;</w:t>
            </w:r>
          </w:p>
          <w:p w:rsidR="00037557" w:rsidRDefault="00000000">
            <w:pPr>
              <w:pStyle w:val="ConsPlusNormal"/>
              <w:ind w:left="849"/>
            </w:pPr>
            <w:r>
              <w:t>мест хранения радиоактивных отходов;</w:t>
            </w:r>
          </w:p>
          <w:p w:rsidR="00037557" w:rsidRDefault="00000000">
            <w:pPr>
              <w:pStyle w:val="ConsPlusNormal"/>
              <w:ind w:left="849"/>
            </w:pPr>
            <w:r>
              <w:t>могильников;</w:t>
            </w:r>
          </w:p>
          <w:p w:rsidR="00037557" w:rsidRDefault="00000000">
            <w:pPr>
              <w:pStyle w:val="ConsPlusNormal"/>
              <w:ind w:left="849"/>
            </w:pPr>
            <w:r>
              <w:t>свалок (организованных и неорганизованных);</w:t>
            </w:r>
          </w:p>
          <w:p w:rsidR="00037557" w:rsidRDefault="00000000">
            <w:pPr>
              <w:pStyle w:val="ConsPlusNormal"/>
              <w:ind w:left="849"/>
            </w:pPr>
            <w:r>
              <w:t>карьеров;</w:t>
            </w:r>
          </w:p>
          <w:p w:rsidR="00037557" w:rsidRDefault="00000000">
            <w:pPr>
              <w:pStyle w:val="ConsPlusNormal"/>
              <w:ind w:left="849"/>
            </w:pPr>
            <w:r>
              <w:t>терриконов и др.</w:t>
            </w: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5896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отходов, тонн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</w:tbl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ind w:firstLine="540"/>
        <w:jc w:val="both"/>
      </w:pPr>
      <w:r>
        <w:t>--------------------------------</w:t>
      </w:r>
    </w:p>
    <w:p w:rsidR="00037557" w:rsidRDefault="00000000">
      <w:pPr>
        <w:pStyle w:val="ConsPlusNormal"/>
        <w:spacing w:before="160"/>
        <w:ind w:firstLine="540"/>
        <w:jc w:val="both"/>
      </w:pPr>
      <w:bookmarkStart w:id="3" w:name="Par473"/>
      <w:bookmarkEnd w:id="3"/>
      <w:r>
        <w:t>&lt;*&gt; Другие наименования определяются исходя из местных условий.</w:t>
      </w:r>
    </w:p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jc w:val="center"/>
        <w:outlineLvl w:val="1"/>
      </w:pPr>
      <w:bookmarkStart w:id="4" w:name="Par475"/>
      <w:bookmarkEnd w:id="4"/>
      <w:r>
        <w:rPr>
          <w:b/>
        </w:rPr>
        <w:t>III. Показатели риска природных чрезвычайных ситуаций</w:t>
      </w:r>
    </w:p>
    <w:p w:rsidR="00037557" w:rsidRDefault="00037557">
      <w:pPr>
        <w:pStyle w:val="ConsPlusNormal"/>
        <w:jc w:val="center"/>
      </w:pPr>
    </w:p>
    <w:p w:rsidR="00037557" w:rsidRDefault="00000000">
      <w:pPr>
        <w:pStyle w:val="ConsPlusNormal"/>
        <w:jc w:val="center"/>
      </w:pPr>
      <w:r>
        <w:t>(при наиболее опасном сценарии развития</w:t>
      </w:r>
    </w:p>
    <w:p w:rsidR="00037557" w:rsidRDefault="00000000">
      <w:pPr>
        <w:pStyle w:val="ConsPlusNormal"/>
        <w:jc w:val="center"/>
      </w:pPr>
      <w:r>
        <w:t>чрезвычайных ситуаций/при наиболее вероятном</w:t>
      </w:r>
    </w:p>
    <w:p w:rsidR="00037557" w:rsidRDefault="00000000">
      <w:pPr>
        <w:pStyle w:val="ConsPlusNormal"/>
        <w:jc w:val="center"/>
      </w:pPr>
      <w:r>
        <w:t>сценарии развития чрезвычайных ситуаций)</w:t>
      </w:r>
    </w:p>
    <w:p w:rsidR="00037557" w:rsidRDefault="00037557">
      <w:pPr>
        <w:pStyle w:val="ConsPlusNormal"/>
        <w:ind w:firstLine="540"/>
        <w:jc w:val="both"/>
        <w:sectPr w:rsidR="00037557">
          <w:pgSz w:w="11906" w:h="16838"/>
          <w:pgMar w:top="1440" w:right="566" w:bottom="1440" w:left="1133" w:header="720" w:footer="720" w:gutter="0"/>
          <w:cols w:space="720"/>
        </w:sectPr>
      </w:pPr>
    </w:p>
    <w:tbl>
      <w:tblPr>
        <w:tblW w:w="1721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631"/>
        <w:gridCol w:w="1474"/>
        <w:gridCol w:w="1474"/>
        <w:gridCol w:w="1474"/>
        <w:gridCol w:w="1474"/>
        <w:gridCol w:w="1474"/>
        <w:gridCol w:w="1473"/>
        <w:gridCol w:w="1417"/>
        <w:gridCol w:w="1417"/>
        <w:gridCol w:w="1415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Виды опасных природных явлений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Интенсивность природного явления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Частота природного явления, год</w:t>
            </w:r>
            <w:r>
              <w:rPr>
                <w:vertAlign w:val="superscript"/>
              </w:rPr>
              <w:t>-1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Частота наступления чрезвычайных ситуаций при возникновении природного явления, год</w:t>
            </w:r>
            <w:r>
              <w:rPr>
                <w:vertAlign w:val="superscript"/>
              </w:rPr>
              <w:t>-1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Размеры зон вероятной чрезвычайной ситуации,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Возможное количество населенных пунктов, попадающих в зону чрезвычайной ситуации, тыс. чел.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Возможная численность населения в зоне чрезвычайной ситуации с нарушением условий жизнедеятельности, тыс. чел.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Социально-экономические последствия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Возможное число погибших,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Возможное число пострадавших, чел.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Возможный ущерб, руб.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9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Землетрясения, балл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7 - 8</w:t>
            </w:r>
          </w:p>
          <w:p w:rsidR="00037557" w:rsidRDefault="00000000">
            <w:pPr>
              <w:pStyle w:val="ConsPlusNormal"/>
              <w:jc w:val="center"/>
            </w:pPr>
            <w:r>
              <w:t>8 - 9</w:t>
            </w:r>
          </w:p>
          <w:p w:rsidR="00037557" w:rsidRDefault="00000000">
            <w:pPr>
              <w:pStyle w:val="ConsPlusNormal"/>
              <w:jc w:val="center"/>
            </w:pPr>
            <w:r>
              <w:t>&gt; 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Извержения вулканов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Оползни, м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Селевые потоки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Снежные лавины, м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Ураганы, тайфуны, смерчи, м/с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&gt; 32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Бури, м/с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&gt; 32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Штормы, м/с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15 - 31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Град, мм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20 - 31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Цунами, м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Наводнения, м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9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Подтопления, м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&gt; 5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9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Пожары природные, га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</w:tbl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jc w:val="center"/>
        <w:outlineLvl w:val="1"/>
      </w:pPr>
      <w:bookmarkStart w:id="5" w:name="Par638"/>
      <w:bookmarkEnd w:id="5"/>
      <w:r>
        <w:rPr>
          <w:b/>
        </w:rPr>
        <w:t>IV. Показатели риска техногенных чрезвычайных ситуаций</w:t>
      </w:r>
    </w:p>
    <w:p w:rsidR="00037557" w:rsidRDefault="00037557">
      <w:pPr>
        <w:pStyle w:val="ConsPlusNormal"/>
        <w:jc w:val="center"/>
      </w:pPr>
    </w:p>
    <w:p w:rsidR="00037557" w:rsidRDefault="00000000">
      <w:pPr>
        <w:pStyle w:val="ConsPlusNormal"/>
        <w:jc w:val="center"/>
      </w:pPr>
      <w:r>
        <w:t>(при наиболее опасном сценарии развития</w:t>
      </w:r>
    </w:p>
    <w:p w:rsidR="00037557" w:rsidRDefault="00000000">
      <w:pPr>
        <w:pStyle w:val="ConsPlusNormal"/>
        <w:jc w:val="center"/>
      </w:pPr>
      <w:r>
        <w:t>чрезвычайных ситуаций/при наиболее вероятном сценарии</w:t>
      </w:r>
    </w:p>
    <w:p w:rsidR="00037557" w:rsidRDefault="00000000">
      <w:pPr>
        <w:pStyle w:val="ConsPlusNormal"/>
        <w:jc w:val="center"/>
      </w:pPr>
      <w:r>
        <w:t>развития чрезвычайных ситуаций)</w:t>
      </w:r>
    </w:p>
    <w:p w:rsidR="00037557" w:rsidRDefault="00037557">
      <w:pPr>
        <w:pStyle w:val="ConsPlusNormal"/>
        <w:jc w:val="center"/>
      </w:pPr>
    </w:p>
    <w:tbl>
      <w:tblPr>
        <w:tblW w:w="1734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1646"/>
        <w:gridCol w:w="1644"/>
        <w:gridCol w:w="1586"/>
        <w:gridCol w:w="1587"/>
        <w:gridCol w:w="1587"/>
        <w:gridCol w:w="1588"/>
        <w:gridCol w:w="1361"/>
        <w:gridCol w:w="1360"/>
        <w:gridCol w:w="1416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Виды возможных техногенных чрезвычайных ситуаций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Месторасположение и наименование объектов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Вид и возможное количество опасного вещества, участвующего в реализации чрезвычайных ситуаций (тонн)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Возможная частота реализации чрезвычайных ситуаций, год</w:t>
            </w:r>
            <w:r>
              <w:rPr>
                <w:vertAlign w:val="superscript"/>
              </w:rPr>
              <w:t>-1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Показатель приемлемого риска, год</w:t>
            </w:r>
            <w:r>
              <w:rPr>
                <w:vertAlign w:val="superscript"/>
              </w:rPr>
              <w:t>-1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Размеры зон вероятной чрезвычайной ситуации, 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Численность населения, у которого могут быть нарушены условия жизнедеятельности, тыс. чел.</w:t>
            </w:r>
          </w:p>
        </w:tc>
        <w:tc>
          <w:tcPr>
            <w:tcW w:w="4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Социально-экономические последствия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Возможное число погибших, чел.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Возможное число пострадавших,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Возможный ущерб, руб.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10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1. Чрезвычайные ситуации на химически опасных объектах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Город (район, область) N 1</w:t>
            </w:r>
          </w:p>
          <w:p w:rsidR="00037557" w:rsidRDefault="00000000">
            <w:pPr>
              <w:pStyle w:val="ConsPlusNormal"/>
              <w:jc w:val="center"/>
            </w:pPr>
            <w:r>
              <w:t>объект N 1 объект N 2</w:t>
            </w:r>
          </w:p>
          <w:p w:rsidR="00037557" w:rsidRDefault="00000000">
            <w:pPr>
              <w:pStyle w:val="ConsPlusNormal"/>
              <w:jc w:val="center"/>
            </w:pPr>
            <w:r>
              <w:t>Город (район, область) N 2</w:t>
            </w:r>
          </w:p>
          <w:p w:rsidR="00037557" w:rsidRDefault="00000000">
            <w:pPr>
              <w:pStyle w:val="ConsPlusNormal"/>
              <w:jc w:val="center"/>
            </w:pPr>
            <w:r>
              <w:t>объект N 1 объект N 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2. Чрезвычайные ситуации на радиационно опасных объектах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3. Чрезвычайные ситуации на биологически опасных объектах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4. Чрезвычайные ситуации на пожаро- и взрывоопасных объектах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5. Чрезвычайные ситуации на электроэнергетических системах и системах связи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6. Чрезвычайные ситуации на коммунальных системах жизнеобеспечения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7. Чрезвычайные ситуации на гидротехнических сооружениях</w:t>
            </w:r>
          </w:p>
        </w:tc>
        <w:tc>
          <w:tcPr>
            <w:tcW w:w="164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8. Чрезвычайные ситуации на транспорте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То же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</w:tbl>
    <w:p w:rsidR="00037557" w:rsidRDefault="00037557">
      <w:pPr>
        <w:pStyle w:val="ConsPlusNormal"/>
        <w:ind w:firstLine="540"/>
        <w:jc w:val="both"/>
      </w:pPr>
    </w:p>
    <w:p w:rsidR="00037557" w:rsidRDefault="00000000">
      <w:pPr>
        <w:pStyle w:val="ConsPlusNormal"/>
        <w:jc w:val="center"/>
        <w:outlineLvl w:val="1"/>
      </w:pPr>
      <w:bookmarkStart w:id="6" w:name="Par749"/>
      <w:bookmarkEnd w:id="6"/>
      <w:r>
        <w:rPr>
          <w:b/>
        </w:rPr>
        <w:t>V. Показатели риска биолого-социальных</w:t>
      </w:r>
    </w:p>
    <w:p w:rsidR="00037557" w:rsidRDefault="00000000">
      <w:pPr>
        <w:pStyle w:val="ConsPlusNormal"/>
        <w:jc w:val="center"/>
      </w:pPr>
      <w:r>
        <w:rPr>
          <w:b/>
        </w:rPr>
        <w:t>чрезвычайных ситуаций</w:t>
      </w:r>
    </w:p>
    <w:p w:rsidR="00037557" w:rsidRDefault="00037557">
      <w:pPr>
        <w:pStyle w:val="ConsPlusNormal"/>
        <w:jc w:val="center"/>
      </w:pPr>
    </w:p>
    <w:p w:rsidR="00037557" w:rsidRDefault="00000000">
      <w:pPr>
        <w:pStyle w:val="ConsPlusNormal"/>
        <w:jc w:val="center"/>
      </w:pPr>
      <w:r>
        <w:t>(при наиболее опасном сценарии развития</w:t>
      </w:r>
    </w:p>
    <w:p w:rsidR="00037557" w:rsidRDefault="00000000">
      <w:pPr>
        <w:pStyle w:val="ConsPlusNormal"/>
        <w:jc w:val="center"/>
      </w:pPr>
      <w:r>
        <w:t>чрезвычайных ситуаций/при наиболее вероятном сценарии</w:t>
      </w:r>
    </w:p>
    <w:p w:rsidR="00037557" w:rsidRDefault="00000000">
      <w:pPr>
        <w:pStyle w:val="ConsPlusNormal"/>
        <w:jc w:val="center"/>
      </w:pPr>
      <w:r>
        <w:t>развития чрезвычайных ситуаций)</w:t>
      </w:r>
    </w:p>
    <w:p w:rsidR="00037557" w:rsidRDefault="00037557">
      <w:pPr>
        <w:pStyle w:val="ConsPlusNormal"/>
        <w:jc w:val="center"/>
      </w:pPr>
    </w:p>
    <w:tbl>
      <w:tblPr>
        <w:tblW w:w="203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041"/>
        <w:gridCol w:w="1155"/>
        <w:gridCol w:w="1816"/>
        <w:gridCol w:w="1587"/>
        <w:gridCol w:w="1531"/>
        <w:gridCol w:w="1155"/>
        <w:gridCol w:w="1246"/>
        <w:gridCol w:w="1248"/>
        <w:gridCol w:w="1416"/>
        <w:gridCol w:w="1155"/>
        <w:gridCol w:w="1474"/>
        <w:gridCol w:w="1474"/>
        <w:gridCol w:w="1418"/>
        <w:gridCol w:w="1155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Виды биолого-социальных чрезвычайных ситуаций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Виды особо опасных болезней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Районы, населенные пункты и объекты, на которых возможно возникновение чрезвычайных ситуаций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Среднее число биолого-социальных чрезвычайных ситуаций за последние 10 лет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Дата последней биолого-социальной чрезвычайной ситуации</w:t>
            </w:r>
          </w:p>
        </w:tc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Заболевания особо опасными инфекциями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Ущерб, руб.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эпидемии</w:t>
            </w:r>
          </w:p>
        </w:tc>
        <w:tc>
          <w:tcPr>
            <w:tcW w:w="4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эпизоотии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эпифитотии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число больных, чел.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число погибших, чел.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число получающих инвалидность,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число больных с/х животных (по видам), голов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пало (число голов)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вынужденно убито (число голов)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площадь поражаемых с/х культур (по видам), тыс.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площадь обработки с/х культур (по видам), тыс. га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Эпидемии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41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Эпизоотии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8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41" w:type="dxa"/>
            <w:tcBorders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Эпифитотии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</w:tbl>
    <w:p w:rsidR="00000000" w:rsidRDefault="00000000">
      <w:pPr>
        <w:rPr>
          <w:rFonts w:cs="Mangal"/>
          <w:szCs w:val="21"/>
        </w:rPr>
        <w:sectPr w:rsidR="00000000">
          <w:pgSz w:w="16838" w:h="11906" w:orient="landscape"/>
          <w:pgMar w:top="1133" w:right="397" w:bottom="566" w:left="397" w:header="720" w:footer="720" w:gutter="0"/>
          <w:cols w:space="720"/>
        </w:sectPr>
      </w:pPr>
    </w:p>
    <w:p w:rsidR="00037557" w:rsidRDefault="00037557">
      <w:pPr>
        <w:pStyle w:val="ConsPlusNormal"/>
      </w:pPr>
    </w:p>
    <w:p w:rsidR="00037557" w:rsidRDefault="00000000">
      <w:pPr>
        <w:pStyle w:val="ConsPlusNormal"/>
        <w:jc w:val="center"/>
        <w:outlineLvl w:val="1"/>
      </w:pPr>
      <w:bookmarkStart w:id="7" w:name="Par820"/>
      <w:bookmarkEnd w:id="7"/>
      <w:r>
        <w:rPr>
          <w:b/>
        </w:rPr>
        <w:t>VI. Характеристика</w:t>
      </w:r>
    </w:p>
    <w:p w:rsidR="00037557" w:rsidRDefault="00000000">
      <w:pPr>
        <w:pStyle w:val="ConsPlusNormal"/>
        <w:jc w:val="center"/>
      </w:pPr>
      <w:r>
        <w:rPr>
          <w:b/>
        </w:rPr>
        <w:t>организационно-технических мероприятий</w:t>
      </w:r>
    </w:p>
    <w:p w:rsidR="00037557" w:rsidRDefault="00000000">
      <w:pPr>
        <w:pStyle w:val="ConsPlusNormal"/>
        <w:jc w:val="center"/>
      </w:pPr>
      <w:r>
        <w:rPr>
          <w:b/>
        </w:rPr>
        <w:t>по защите населения, предупреждению чрезвычайных</w:t>
      </w:r>
    </w:p>
    <w:p w:rsidR="00037557" w:rsidRDefault="00000000">
      <w:pPr>
        <w:pStyle w:val="ConsPlusNormal"/>
        <w:jc w:val="center"/>
      </w:pPr>
      <w:r>
        <w:rPr>
          <w:b/>
        </w:rPr>
        <w:t>ситуаций на территории</w:t>
      </w:r>
    </w:p>
    <w:p w:rsidR="00037557" w:rsidRDefault="00037557">
      <w:pPr>
        <w:pStyle w:val="ConsPlusNormal"/>
        <w:jc w:val="center"/>
      </w:pPr>
    </w:p>
    <w:tbl>
      <w:tblPr>
        <w:tblW w:w="90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5443"/>
        <w:gridCol w:w="1928"/>
        <w:gridCol w:w="1189"/>
      </w:tblGrid>
      <w:tr w:rsidR="00037557">
        <w:tblPrEx>
          <w:tblCellMar>
            <w:top w:w="0" w:type="dxa"/>
            <w:bottom w:w="0" w:type="dxa"/>
          </w:tblCellMar>
        </w:tblPrEx>
        <w:tc>
          <w:tcPr>
            <w:tcW w:w="5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00000"/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на момент разработки паспорта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через пять лет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мест массового скопления людей, оснащенных техническими средствами, исключающими несанкционированное проникновение посторонних лиц на территорию,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Защищенные запасы воды, м3/%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Объем подготовленных транспортных емкостей для доставки воды, м3/% от их нормативной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Запасы продуктов питания (по номенклатуре), тонн/%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Запасы топлива, тонн/%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Запасы технических средств и материально-технических ресурсов локализации и ликвидации ЧС (по видам ресурсов), ед./%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а) 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  <w:p w:rsidR="00037557" w:rsidRDefault="00000000">
            <w:pPr>
              <w:pStyle w:val="ConsPlusNormal"/>
            </w:pPr>
            <w:r>
              <w:t>б) 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резервных средств и оборудования на объектах системы хозяйственно-питьевого водоснабжения, ед./% от расчетной потребности:</w:t>
            </w:r>
          </w:p>
          <w:p w:rsidR="00037557" w:rsidRDefault="00000000">
            <w:pPr>
              <w:pStyle w:val="ConsPlusNormal"/>
              <w:ind w:left="283"/>
            </w:pPr>
            <w:r>
              <w:t>средств для очистки воды;</w:t>
            </w:r>
          </w:p>
          <w:p w:rsidR="00037557" w:rsidRDefault="00000000">
            <w:pPr>
              <w:pStyle w:val="ConsPlusNormal"/>
              <w:ind w:left="283"/>
            </w:pPr>
            <w:r>
              <w:t>оборудование для очистки воды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созданных и поддерживаемых в готовности к работе учреждений сети наблюдения и лабораторного контроля, ед./% от расчетной потребности:</w:t>
            </w:r>
          </w:p>
          <w:p w:rsidR="00037557" w:rsidRDefault="00000000">
            <w:pPr>
              <w:pStyle w:val="ConsPlusNormal"/>
              <w:ind w:left="283"/>
            </w:pPr>
            <w:r>
              <w:t>гидрометеостанций;</w:t>
            </w:r>
          </w:p>
          <w:p w:rsidR="00037557" w:rsidRDefault="00000000">
            <w:pPr>
              <w:pStyle w:val="ConsPlusNormal"/>
              <w:ind w:left="283"/>
            </w:pPr>
            <w:r>
              <w:t>санитарно-эпидемиологических станций;</w:t>
            </w:r>
          </w:p>
          <w:p w:rsidR="00037557" w:rsidRDefault="00000000">
            <w:pPr>
              <w:pStyle w:val="ConsPlusNormal"/>
              <w:ind w:left="283"/>
            </w:pPr>
            <w:r>
              <w:t>ветеринарных лабораторий;</w:t>
            </w:r>
          </w:p>
          <w:p w:rsidR="00037557" w:rsidRDefault="00000000">
            <w:pPr>
              <w:pStyle w:val="ConsPlusNormal"/>
              <w:ind w:left="283"/>
            </w:pPr>
            <w:r>
              <w:t>агрохимических лабораторий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абонентских пунктов ЕДДС "01" в городах (районах), ед./% от планового количества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промышленных объектов, для которых создан страховой фонд документации (СФД), ед./% от расчетного числа объектов, для которых планируется создание СФД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аварийно-спасательных служб, аварийно-спасательных формирований (по видам), ед./%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Оснащенность нештатных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пожарных депо, не укомплектованных необходимой техникой и оборудованием, ед./% от общего количества пожарных депо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  <w:tr w:rsidR="00037557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00000">
            <w:pPr>
              <w:pStyle w:val="ConsPlusNormal"/>
            </w:pPr>
            <w:r>
              <w:t>Количество организаций - исполнителей работ по восстановлению территорий, пострадавших от чрезвычайных ситуаций и стихийных бедствий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557" w:rsidRDefault="00037557">
            <w:pPr>
              <w:pStyle w:val="ConsPlusNormal"/>
              <w:jc w:val="both"/>
            </w:pPr>
          </w:p>
        </w:tc>
      </w:tr>
    </w:tbl>
    <w:p w:rsidR="00037557" w:rsidRDefault="00037557">
      <w:pPr>
        <w:pStyle w:val="ConsPlusNormal"/>
      </w:pPr>
    </w:p>
    <w:p w:rsidR="00037557" w:rsidRDefault="00000000">
      <w:pPr>
        <w:pStyle w:val="ConsPlusNormal"/>
        <w:jc w:val="center"/>
        <w:outlineLvl w:val="1"/>
      </w:pPr>
      <w:bookmarkStart w:id="8" w:name="Par1052"/>
      <w:bookmarkEnd w:id="8"/>
      <w:r>
        <w:rPr>
          <w:b/>
        </w:rPr>
        <w:t>VII. Расчетно-пояснительная записка</w:t>
      </w:r>
    </w:p>
    <w:p w:rsidR="00037557" w:rsidRDefault="00037557">
      <w:pPr>
        <w:pStyle w:val="ConsPlusNormal"/>
        <w:jc w:val="center"/>
      </w:pPr>
    </w:p>
    <w:p w:rsidR="00037557" w:rsidRDefault="00000000">
      <w:pPr>
        <w:pStyle w:val="ConsPlusNormal"/>
        <w:ind w:firstLine="540"/>
        <w:jc w:val="both"/>
      </w:pPr>
      <w:r>
        <w:t>В расчетно-пояснительную записку включаются материалы, обосновывающие и подтверждающие количественные показатели риска чрезвычайных ситуаций для персонала и проживающего вблизи населения, представленные в паспорте безопасности территории. Расчетно-пояснительная записка должна иметь следующую структуру: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титульный лист;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список исполнителей с указанием должностей, научных званий, названием организации;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аннотация;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содержание (оглавление);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задачи и цели оценки риска;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краткое описание основных опасностей на территории;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использованная методология оценки риска, исходные данные и ограничения для определения количественных показателей риска чрезвычайных ситуаций;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описание применяемых методов оценки риска и обоснование их применения;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анализ результатов оценки риска;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выводы с количественными показателями риска чрезвычайных ситуаций для наиболее опасного и наиболее вероятного сценария развития чрезвычайных ситуаций;</w:t>
      </w:r>
    </w:p>
    <w:p w:rsidR="00037557" w:rsidRDefault="00000000">
      <w:pPr>
        <w:pStyle w:val="ConsPlusNormal"/>
        <w:spacing w:before="160"/>
        <w:ind w:firstLine="540"/>
        <w:jc w:val="both"/>
      </w:pPr>
      <w:r>
        <w:t>рекомендации для разработки мероприятий по снижению риска на территории.</w:t>
      </w:r>
    </w:p>
    <w:p w:rsidR="00037557" w:rsidRDefault="00037557">
      <w:pPr>
        <w:pStyle w:val="ConsPlusNormal"/>
        <w:ind w:firstLine="540"/>
        <w:jc w:val="both"/>
      </w:pPr>
    </w:p>
    <w:p w:rsidR="00037557" w:rsidRDefault="00037557">
      <w:pPr>
        <w:pStyle w:val="ConsPlusNormal"/>
        <w:ind w:firstLine="540"/>
        <w:jc w:val="both"/>
      </w:pPr>
    </w:p>
    <w:p w:rsidR="00037557" w:rsidRDefault="00037557">
      <w:pPr>
        <w:pStyle w:val="ConsPlus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before="100" w:after="100"/>
        <w:jc w:val="both"/>
      </w:pPr>
    </w:p>
    <w:sectPr w:rsidR="00037557">
      <w:pgSz w:w="11906" w:h="16838"/>
      <w:pgMar w:top="1440" w:right="56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1F0" w:rsidRDefault="009E01F0">
      <w:r>
        <w:separator/>
      </w:r>
    </w:p>
  </w:endnote>
  <w:endnote w:type="continuationSeparator" w:id="0">
    <w:p w:rsidR="009E01F0" w:rsidRDefault="009E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1F0" w:rsidRDefault="009E01F0">
      <w:r>
        <w:rPr>
          <w:color w:val="000000"/>
        </w:rPr>
        <w:separator/>
      </w:r>
    </w:p>
  </w:footnote>
  <w:footnote w:type="continuationSeparator" w:id="0">
    <w:p w:rsidR="009E01F0" w:rsidRDefault="009E0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7557"/>
    <w:rsid w:val="00037557"/>
    <w:rsid w:val="005A72E9"/>
    <w:rsid w:val="009E01F0"/>
    <w:rsid w:val="00E9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5676F-8614-4913-90A7-E8D68EB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Astra Serif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Astra Serif"/>
    </w:rPr>
  </w:style>
  <w:style w:type="paragraph" w:customStyle="1" w:styleId="ConsPlusNormal">
    <w:name w:val="ConsPlusNormal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rPr>
      <w:rFonts w:ascii="Courier New" w:eastAsia="Arial" w:hAnsi="Courier New" w:cs="Courier New"/>
      <w:sz w:val="16"/>
    </w:rPr>
  </w:style>
  <w:style w:type="paragraph" w:customStyle="1" w:styleId="ConsPlusTitlePage">
    <w:name w:val="ConsPlusTitlePage"/>
    <w:rPr>
      <w:rFonts w:ascii="Tahoma" w:eastAsia="Arial" w:hAnsi="Tahoma" w:cs="Courier New"/>
      <w:sz w:val="16"/>
    </w:rPr>
  </w:style>
  <w:style w:type="paragraph" w:customStyle="1" w:styleId="ConsPlusJurTerm">
    <w:name w:val="ConsPlusJurTerm"/>
    <w:rPr>
      <w:rFonts w:ascii="Arial" w:eastAsia="Arial" w:hAnsi="Arial" w:cs="Courier New"/>
      <w:sz w:val="26"/>
    </w:rPr>
  </w:style>
  <w:style w:type="paragraph" w:customStyle="1" w:styleId="ConsPlusTextList">
    <w:name w:val="ConsPlusTextList"/>
    <w:rPr>
      <w:rFonts w:ascii="Arial" w:eastAsia="Arial" w:hAnsi="Arial" w:cs="Courier New"/>
      <w:sz w:val="20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2387&amp;dst=100008" TargetMode="External"/><Relationship Id="rId13" Type="http://schemas.openxmlformats.org/officeDocument/2006/relationships/hyperlink" Target="https://login.consultant.ru/link/?req=doc&amp;base=RZB&amp;n=412387&amp;dst=100008" TargetMode="External"/><Relationship Id="rId18" Type="http://schemas.openxmlformats.org/officeDocument/2006/relationships/hyperlink" Target="#Par86" TargetMode="External"/><Relationship Id="rId26" Type="http://schemas.openxmlformats.org/officeDocument/2006/relationships/hyperlink" Target="#Par4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#Par638" TargetMode="External"/><Relationship Id="rId7" Type="http://schemas.openxmlformats.org/officeDocument/2006/relationships/hyperlink" Target="https://login.consultant.ru/link/?req=doc&amp;base=RZB&amp;n=208281&amp;dst=100005" TargetMode="External"/><Relationship Id="rId12" Type="http://schemas.openxmlformats.org/officeDocument/2006/relationships/hyperlink" Target="https://login.consultant.ru/link/?req=doc&amp;base=RZB&amp;n=208281&amp;dst=100005" TargetMode="External"/><Relationship Id="rId17" Type="http://schemas.openxmlformats.org/officeDocument/2006/relationships/hyperlink" Target="#Par47" TargetMode="External"/><Relationship Id="rId25" Type="http://schemas.openxmlformats.org/officeDocument/2006/relationships/hyperlink" Target="https://login.consultant.ru/link/?req=doc&amp;base=RZB&amp;n=482696&amp;dst=1000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66787" TargetMode="External"/><Relationship Id="rId20" Type="http://schemas.openxmlformats.org/officeDocument/2006/relationships/hyperlink" Target="#Par4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55714&amp;dst=100005" TargetMode="External"/><Relationship Id="rId11" Type="http://schemas.openxmlformats.org/officeDocument/2006/relationships/hyperlink" Target="https://login.consultant.ru/link/?req=doc&amp;base=RZB&amp;n=155714&amp;dst=100009" TargetMode="External"/><Relationship Id="rId24" Type="http://schemas.openxmlformats.org/officeDocument/2006/relationships/hyperlink" Target="#Par105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OTN&amp;n=5326&amp;dst=100048" TargetMode="External"/><Relationship Id="rId23" Type="http://schemas.openxmlformats.org/officeDocument/2006/relationships/hyperlink" Target="#Par820" TargetMode="External"/><Relationship Id="rId28" Type="http://schemas.openxmlformats.org/officeDocument/2006/relationships/theme" Target="theme/theme1.xml"/><Relationship Id="rId10" Type="http://schemas.openxmlformats.org/officeDocument/2006/relationships/hyperlink" Target="#Par47" TargetMode="External"/><Relationship Id="rId19" Type="http://schemas.openxmlformats.org/officeDocument/2006/relationships/hyperlink" Target="#Par3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62964&amp;dst=100076" TargetMode="External"/><Relationship Id="rId14" Type="http://schemas.openxmlformats.org/officeDocument/2006/relationships/hyperlink" Target="https://login.consultant.ru/link/?req=doc&amp;base=RZB&amp;n=462964&amp;dst=100076" TargetMode="External"/><Relationship Id="rId22" Type="http://schemas.openxmlformats.org/officeDocument/2006/relationships/hyperlink" Target="#Par7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4448</Words>
  <Characters>25360</Characters>
  <Application>Microsoft Office Word</Application>
  <DocSecurity>0</DocSecurity>
  <Lines>211</Lines>
  <Paragraphs>59</Paragraphs>
  <ScaleCrop>false</ScaleCrop>
  <Company/>
  <LinksUpToDate>false</LinksUpToDate>
  <CharactersWithSpaces>29749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25.10.2004 N 484(ред. от 28.09.2021)"Об утверждении типового паспорта безопасности территорий субъектов Российской Федерации и муниципальных образований"(Зарегистрировано в Минюсте России 23.11.2004 N 6144)</dc:title>
  <dc:creator>Admin</dc:creator>
  <cp:lastModifiedBy>Admin</cp:lastModifiedBy>
  <cp:revision>2</cp:revision>
  <dcterms:created xsi:type="dcterms:W3CDTF">2024-09-09T08:48:00Z</dcterms:created>
  <dcterms:modified xsi:type="dcterms:W3CDTF">2024-09-09T08:48:00Z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4024.00.31</vt:lpwstr>
  </property>
</Properties>
</file>