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ConsPlusNormal"/>
      </w:pPr>
      <w:r>
        <w:br/>
      </w:r>
    </w:p>
    <w:p w:rsidR="00000000" w:rsidRDefault="00000000">
      <w:pPr>
        <w:pStyle w:val="ConsPlusNormal"/>
        <w:jc w:val="center"/>
      </w:pPr>
    </w:p>
    <w:p w:rsidR="00000000" w:rsidRDefault="00000000">
      <w:pPr>
        <w:pStyle w:val="ConsPlusNormal"/>
        <w:jc w:val="center"/>
      </w:pPr>
      <w:r>
        <w:rPr>
          <w:b/>
        </w:rPr>
        <w:t>ПРАВИТЕЛЬСТВО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000000" w:rsidRDefault="00000000">
      <w:pPr>
        <w:pStyle w:val="ConsPlusNormal"/>
        <w:jc w:val="center"/>
        <w:rPr>
          <w:rFonts w:cstheme="minorBidi"/>
          <w:b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8 </w:t>
      </w:r>
      <w:r>
        <w:rPr>
          <w:rFonts w:cstheme="minorBidi"/>
          <w:b/>
          <w:szCs w:val="24"/>
        </w:rPr>
        <w:t>ноября</w:t>
      </w:r>
      <w:r>
        <w:rPr>
          <w:rFonts w:cstheme="minorBidi"/>
          <w:b/>
          <w:szCs w:val="24"/>
        </w:rPr>
        <w:t xml:space="preserve"> 2013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1007</w:t>
      </w:r>
    </w:p>
    <w:p w:rsidR="00000000" w:rsidRDefault="00000000">
      <w:pPr>
        <w:pStyle w:val="ConsPlusNormal"/>
        <w:jc w:val="center"/>
        <w:rPr>
          <w:rFonts w:cstheme="minorBidi"/>
          <w:b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СРЕДСТВАХ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ЕДИНОЙ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ПРЕДУПРЕЖДЕНИЯ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ЛИКВИДАЦИИ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ЧРЕЗВЫЧАЙНЫХ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СИТУАЦИЙ</w:t>
      </w:r>
    </w:p>
    <w:p w:rsidR="00000000" w:rsidRDefault="00000000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00000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00000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</w:p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05.04.2022 </w:t>
            </w:r>
            <w:hyperlink r:id="rId6" w:history="1">
              <w:r>
                <w:rPr>
                  <w:rFonts w:cstheme="minorBidi"/>
                  <w:color w:val="0000FF"/>
                  <w:szCs w:val="24"/>
                </w:rPr>
                <w:t>N 585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16.07.2024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968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00000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Росатом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Роскосмос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исполнительных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>: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20.09.2017 </w:t>
      </w:r>
      <w:hyperlink r:id="rId8" w:history="1">
        <w:r>
          <w:rPr>
            <w:rFonts w:cstheme="minorBidi"/>
            <w:color w:val="0000FF"/>
            <w:szCs w:val="24"/>
          </w:rPr>
          <w:t>N 1128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</w:t>
      </w:r>
      <w:hyperlink r:id="rId9" w:history="1">
        <w:r>
          <w:rPr>
            <w:rFonts w:cstheme="minorBidi"/>
            <w:color w:val="0000FF"/>
            <w:szCs w:val="24"/>
          </w:rPr>
          <w:t>N 968</w:t>
        </w:r>
      </w:hyperlink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обстановкой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прилегающих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эпидемиологической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обстановкой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карантинный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биологическую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природы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загрязнения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атмосферного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обстановки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лесопатологический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недр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сейсмический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вулканической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активности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геодинамических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поверхности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);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карантинный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фитосанитарный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биологической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обстановкой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абзацы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девятнадцатый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двадцатый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исключены</w:t>
      </w:r>
      <w:r>
        <w:rPr>
          <w:rFonts w:cstheme="minorBidi"/>
          <w:szCs w:val="24"/>
        </w:rPr>
        <w:t xml:space="preserve">. - </w:t>
      </w:r>
      <w:hyperlink r:id="rId11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рыболовства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ветеринарный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);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карантинный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фитосанитарный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);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зерна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зерна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лесопожарных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Росатом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Роскосмос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исполнительных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>: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20.09.2017 </w:t>
      </w:r>
      <w:hyperlink r:id="rId16" w:history="1">
        <w:r>
          <w:rPr>
            <w:rFonts w:cstheme="minorBidi"/>
            <w:color w:val="0000FF"/>
            <w:szCs w:val="24"/>
          </w:rPr>
          <w:t>N 1128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</w:t>
      </w:r>
      <w:hyperlink r:id="rId17" w:history="1">
        <w:r>
          <w:rPr>
            <w:rFonts w:cstheme="minorBidi"/>
            <w:color w:val="0000FF"/>
            <w:szCs w:val="24"/>
          </w:rPr>
          <w:t>N 968</w:t>
        </w:r>
      </w:hyperlink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санитарного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предотвращение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метеорологические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процессы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ограничение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уничтожению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уничтожению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конверсии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уничтожению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космический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спасание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нефти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нефтепродуктов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координацию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терпящих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терпящим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рыбопромыслового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флота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рыболовства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ситуациях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происшествий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электросвязи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защиту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инфекционных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паразитарных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предотвращение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очагов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возбудителей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сорняков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карантинного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бытового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пострадавшего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>.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прилагаемый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.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.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Рекомендовать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обновление</w:t>
      </w:r>
      <w:r>
        <w:rPr>
          <w:rFonts w:cstheme="minorBidi"/>
          <w:szCs w:val="24"/>
        </w:rPr>
        <w:t>.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: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0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1996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924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1996, N 33,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3998);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1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1999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374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1999, N 15,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1824);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2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24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475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совершенствованием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2003, N 33,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3269);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3" w:history="1">
        <w:r>
          <w:rPr>
            <w:rFonts w:cstheme="minorBidi"/>
            <w:color w:val="0000FF"/>
            <w:szCs w:val="24"/>
          </w:rPr>
          <w:t>подпункт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835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маломерным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2004,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5499);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4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1113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2012,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154).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МЕДВЕДЕВ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1007</w:t>
      </w:r>
    </w:p>
    <w:p w:rsidR="00000000" w:rsidRDefault="00000000">
      <w:pPr>
        <w:pStyle w:val="ConsPlusNormal"/>
        <w:jc w:val="right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bookmarkStart w:id="0" w:name="Par94"/>
      <w:bookmarkEnd w:id="0"/>
      <w:r>
        <w:rPr>
          <w:rFonts w:cstheme="minorBidi"/>
          <w:b/>
          <w:szCs w:val="24"/>
        </w:rPr>
        <w:t>ПЕРЕЧЕНЬ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СИЛ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СРЕДСТВ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ПОСТОЯННОЙ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ГОТОВНОСТИ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УРОВНЯ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ЕДИНОЙ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ПРЕДУПРЕЖДЕНИЯ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ЛИКВИДАЦИИ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ЧРЕЗВЫЧАЙНЫХ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СИТУАЦИЙ</w:t>
      </w:r>
    </w:p>
    <w:p w:rsidR="00000000" w:rsidRDefault="00000000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00000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00000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</w:t>
            </w:r>
          </w:p>
          <w:p w:rsidR="00000000" w:rsidRDefault="0000000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16.07.2024 </w:t>
            </w:r>
            <w:hyperlink r:id="rId25" w:history="1">
              <w:r>
                <w:rPr>
                  <w:rFonts w:cstheme="minorBidi"/>
                  <w:color w:val="0000FF"/>
                  <w:szCs w:val="24"/>
                </w:rPr>
                <w:t>N 968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00000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МЧС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19.06.2020 N 888)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кризисных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Лидер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Ногинский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Жукова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Ногинск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Тульский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дер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Кураково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Тульская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Рузский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дер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Устье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Невский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Краснознаменный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Жукова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Ленсовета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Ковалевка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Ростовская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Волжский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Самара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Уральский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Новогорный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Челябинская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Сибирский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Коченево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Новосибирская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Амурский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Хабаровск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Камчатский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Раздольный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Камчатский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аэромобильный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Жуковский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Арктический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научный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Вытегра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дер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Устье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Вологодская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Байкальский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Никола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Иркутская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hyperlink r:id="rId36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05.04.2022 N 585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Приволжский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Бор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Нижегородская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Западный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Мурино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Ленинградская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Кавказский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Иноземцево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Ставропольский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Сибирский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Красноярск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Уральский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Екатеринбург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Южный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Краснодарский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горноспасательная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аэромобильный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тренировочный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горноспасателей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шахтеров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Новокузнецк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Кемеровская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Кузбасс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горноспасательная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психологической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филиалы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чрезвычайным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стихийных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Жуковский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Жуковский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Жуковский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Красноярский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Красноярск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Западный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Хабаровский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Хабаровск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Южный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Ростов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Дону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Дальневосточная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противофонтанная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Оха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Сахалинская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0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Западно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Сибирская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противофонтанная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Сургут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Ханты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Мансийский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Югра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Восточная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противофонтанная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Самара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2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Южно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Российская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противофонтанная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Краснодар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Минобороны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Вооруженных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Спецстрой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Исключено</w:t>
      </w:r>
      <w:r>
        <w:rPr>
          <w:rFonts w:cstheme="minorBidi"/>
          <w:szCs w:val="24"/>
        </w:rPr>
        <w:t xml:space="preserve">. - </w:t>
      </w:r>
      <w:hyperlink r:id="rId44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17.05.2017 N 574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Минздрав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Всероссийская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служба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медицины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катастроф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12.10.2020 N 1671)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хирургический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Пирогова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катастроф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Минздрава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катастроф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МЧС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МВД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академии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выделяемые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привлекаемые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санитарных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ФМБА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12.10.2020 N 1671)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hyperlink r:id="rId48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Аварийный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дозиметрический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биофизический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Бурназяна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Южно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Уральский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дозиметрический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Южно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Уральский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биофизики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биологического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агентства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Озерск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Челябинская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Западный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дозиметрический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биологического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агентства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Токсикологический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клинический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химической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биологического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агентства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Одинцово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гигиены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эпидемиологии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ФМБА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Клинико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токсикологические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радиологические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ФМБА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Минприроды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заповедники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парки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Росгидромет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Гидрометеорологический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производственное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Тайфун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Обнинск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Калужская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вычислительный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Краснодарская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метеорологические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Лабинск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Краснодарский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Кавказская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метеорологические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Нальчик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Ставропольская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метеорологические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Невинномысск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Ставропольский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Камчатское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Петропавловск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Камчатский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Сахалинское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Южно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Сахалинск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Забайкальское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Чита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Среднесибирское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Красноярск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Колымское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Магадан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Снеголавинный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Специализированный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гидрометеорологии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Азовского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Краснодарский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Росприроднадзор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Центральный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аппарат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Росводресурсы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противопаводковых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Росводресурсов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Рослесхоз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Рослесхоза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Минпромторг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Исключено</w:t>
      </w:r>
      <w:r>
        <w:rPr>
          <w:rFonts w:cstheme="minorBidi"/>
          <w:szCs w:val="24"/>
        </w:rPr>
        <w:t xml:space="preserve">. - </w:t>
      </w:r>
      <w:hyperlink r:id="rId51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Минцифры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17.04.2021 N 613)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Российские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оповещения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Связист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Россвязь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Исключено</w:t>
      </w:r>
      <w:r>
        <w:rPr>
          <w:rFonts w:cstheme="minorBidi"/>
          <w:szCs w:val="24"/>
        </w:rPr>
        <w:t xml:space="preserve">. - </w:t>
      </w:r>
      <w:hyperlink r:id="rId54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17.04.2021 N 613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Минрегион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Исключено</w:t>
      </w:r>
      <w:r>
        <w:rPr>
          <w:rFonts w:cstheme="minorBidi"/>
          <w:szCs w:val="24"/>
        </w:rPr>
        <w:t xml:space="preserve">. - </w:t>
      </w:r>
      <w:hyperlink r:id="rId55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31.10.2015 N 1172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Минсельхоз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Департамент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ветеринарии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Департамент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растениеводства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химизации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Росрыболовство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hyperlink r:id="rId56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Территориальные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Дальневосточный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экспедиционный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Владивосток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Северный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экспедиционный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спасательных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Мурманск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Россельхознадзор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Владимир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Центральная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методическая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ветеринарная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лаборатория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Всероссийский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кормов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Всероссийский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карантина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рп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Быково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зерна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переработки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Республиканский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фумигационный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Алтайский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Барнаул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Минтранс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Ситуационно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информационный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5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Росморречфлот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Морская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Росавиация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координационный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космического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спасания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Росжелдор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Ведомственная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Открытое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акционерное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общество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Российские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железные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дороги</w:t>
      </w:r>
      <w:r>
        <w:rPr>
          <w:rFonts w:cstheme="minorBidi"/>
          <w:b/>
          <w:szCs w:val="24"/>
        </w:rPr>
        <w:t>"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Ситуационный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Минэнерго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топливно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Минэнерго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ответственностью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Газпром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газобезопасность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нефтяных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фонтанов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скважинах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Газпром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дочерних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Ростехнадзор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16.07.2024 N 968)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взрывопожароопасными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Роспотребнадзор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гигиены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эпидемиологии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Специализированная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Микроб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Саратов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Специализированная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Волгоградский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Волгоград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Специализированная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Ростовский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Ростов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Дону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Специализированная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Ставропольский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Ставрополь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Специализированная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противоэпидемическая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бригада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Иркутский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противочумный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Сибири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Дальнего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Востока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Иркутск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прикладной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микробиологии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биотехнологии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Оболенск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вирусологии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биотехнологии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Вектор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раб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Кольцово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Новосибирская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гигиены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Рамзаева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Государственная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корпорация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атомной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энергии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Росатом</w:t>
      </w:r>
      <w:r>
        <w:rPr>
          <w:rFonts w:cstheme="minorBidi"/>
          <w:b/>
          <w:szCs w:val="24"/>
        </w:rPr>
        <w:t>"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Частное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аналитическому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Ситуационно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Кризисный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Росатома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07.02.2020 N 110)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Акционерное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Росатома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Нововоронеже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Воронежская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Северске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Томская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Глазове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Удмуртская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Мурманске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Мурманская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Селятино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Московская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19.06.2020 N 888)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Всероссийский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физики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Нижегородская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Всероссийский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академика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Забабахина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Снежинск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Челябинская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Отдельный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военизированный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горноспасательный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Приаргунское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химическое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Краснокаменск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Забайкальский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31.10.2015 N 1172)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робототехники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реагирования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Всероссийский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Духова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31.10.2015 N 1172)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академия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наук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Исключено</w:t>
      </w:r>
      <w:r>
        <w:rPr>
          <w:rFonts w:cstheme="minorBidi"/>
          <w:szCs w:val="24"/>
        </w:rPr>
        <w:t xml:space="preserve">. - </w:t>
      </w:r>
      <w:hyperlink r:id="rId66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04.09.2019 N 1156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Минобрнауки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России</w:t>
      </w:r>
    </w:p>
    <w:p w:rsidR="00000000" w:rsidRDefault="0000000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введено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04.09.2019 N 1156)</w:t>
      </w:r>
    </w:p>
    <w:p w:rsidR="00000000" w:rsidRDefault="00000000">
      <w:pPr>
        <w:pStyle w:val="ConsPlusNormal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академии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Институт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Шмидта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академии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</w:p>
    <w:p w:rsidR="00000000" w:rsidRDefault="0000000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Федеральное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геофизическая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академии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Обнинск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Калужская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область</w:t>
      </w:r>
      <w:r>
        <w:rPr>
          <w:rFonts w:cstheme="minorBidi"/>
          <w:szCs w:val="24"/>
        </w:rPr>
        <w:t>)</w:t>
      </w: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000000" w:rsidRDefault="00000000">
      <w:pPr>
        <w:pStyle w:val="ConsPlusNormal"/>
        <w:ind w:firstLine="540"/>
        <w:jc w:val="both"/>
        <w:rPr>
          <w:rFonts w:cstheme="minorBidi"/>
          <w:szCs w:val="24"/>
        </w:rPr>
      </w:pPr>
    </w:p>
    <w:p w:rsidR="00F27636" w:rsidRDefault="00F27636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F27636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7636" w:rsidRDefault="00F27636">
      <w:r>
        <w:separator/>
      </w:r>
    </w:p>
  </w:endnote>
  <w:endnote w:type="continuationSeparator" w:id="0">
    <w:p w:rsidR="00F27636" w:rsidRDefault="00F2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7636" w:rsidRDefault="00F27636">
      <w:r>
        <w:rPr>
          <w:rFonts w:eastAsia="PT Astra Serif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:rsidR="00F27636" w:rsidRDefault="00F2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B"/>
    <w:rsid w:val="0005585B"/>
    <w:rsid w:val="008355EA"/>
    <w:rsid w:val="00E97855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5676F-8614-4913-90A7-E8D68EB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Astra Serif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1014&amp;dst=100016" TargetMode="External"/><Relationship Id="rId18" Type="http://schemas.openxmlformats.org/officeDocument/2006/relationships/hyperlink" Target="#Par94" TargetMode="External"/><Relationship Id="rId26" Type="http://schemas.openxmlformats.org/officeDocument/2006/relationships/hyperlink" Target="https://login.consultant.ru/link/?req=doc&amp;base=RZB&amp;n=355481&amp;dst=100010" TargetMode="External"/><Relationship Id="rId39" Type="http://schemas.openxmlformats.org/officeDocument/2006/relationships/hyperlink" Target="https://login.consultant.ru/link/?req=doc&amp;base=RZB&amp;n=481014&amp;dst=100037" TargetMode="External"/><Relationship Id="rId21" Type="http://schemas.openxmlformats.org/officeDocument/2006/relationships/hyperlink" Target="https://login.consultant.ru/link/?req=doc&amp;base=RZB&amp;n=151214&amp;dst=100043" TargetMode="External"/><Relationship Id="rId34" Type="http://schemas.openxmlformats.org/officeDocument/2006/relationships/hyperlink" Target="https://login.consultant.ru/link/?req=doc&amp;base=RZB&amp;n=481014&amp;dst=100032" TargetMode="External"/><Relationship Id="rId42" Type="http://schemas.openxmlformats.org/officeDocument/2006/relationships/hyperlink" Target="https://login.consultant.ru/link/?req=doc&amp;base=RZB&amp;n=481014&amp;dst=100041" TargetMode="External"/><Relationship Id="rId47" Type="http://schemas.openxmlformats.org/officeDocument/2006/relationships/hyperlink" Target="https://login.consultant.ru/link/?req=doc&amp;base=RZB&amp;n=365164&amp;dst=100034" TargetMode="External"/><Relationship Id="rId50" Type="http://schemas.openxmlformats.org/officeDocument/2006/relationships/hyperlink" Target="https://login.consultant.ru/link/?req=doc&amp;base=RZB&amp;n=481014&amp;dst=100047" TargetMode="External"/><Relationship Id="rId55" Type="http://schemas.openxmlformats.org/officeDocument/2006/relationships/hyperlink" Target="https://login.consultant.ru/link/?req=doc&amp;base=RZB&amp;n=188399&amp;dst=100013" TargetMode="External"/><Relationship Id="rId63" Type="http://schemas.openxmlformats.org/officeDocument/2006/relationships/hyperlink" Target="https://login.consultant.ru/link/?req=doc&amp;base=RZB&amp;n=355481&amp;dst=10004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101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78499&amp;dst=100012" TargetMode="External"/><Relationship Id="rId29" Type="http://schemas.openxmlformats.org/officeDocument/2006/relationships/hyperlink" Target="https://login.consultant.ru/link/?req=doc&amp;base=RZB&amp;n=481014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3907&amp;dst=100005" TargetMode="External"/><Relationship Id="rId11" Type="http://schemas.openxmlformats.org/officeDocument/2006/relationships/hyperlink" Target="https://login.consultant.ru/link/?req=doc&amp;base=RZB&amp;n=481014&amp;dst=100013" TargetMode="External"/><Relationship Id="rId24" Type="http://schemas.openxmlformats.org/officeDocument/2006/relationships/hyperlink" Target="https://login.consultant.ru/link/?req=doc&amp;base=RZB&amp;n=142718&amp;dst=100010" TargetMode="External"/><Relationship Id="rId32" Type="http://schemas.openxmlformats.org/officeDocument/2006/relationships/hyperlink" Target="https://login.consultant.ru/link/?req=doc&amp;base=RZB&amp;n=481014&amp;dst=100030" TargetMode="External"/><Relationship Id="rId37" Type="http://schemas.openxmlformats.org/officeDocument/2006/relationships/hyperlink" Target="https://login.consultant.ru/link/?req=doc&amp;base=RZB&amp;n=481014&amp;dst=100034" TargetMode="External"/><Relationship Id="rId40" Type="http://schemas.openxmlformats.org/officeDocument/2006/relationships/hyperlink" Target="https://login.consultant.ru/link/?req=doc&amp;base=RZB&amp;n=481014&amp;dst=100038" TargetMode="External"/><Relationship Id="rId45" Type="http://schemas.openxmlformats.org/officeDocument/2006/relationships/hyperlink" Target="https://login.consultant.ru/link/?req=doc&amp;base=RZB&amp;n=365164&amp;dst=100028" TargetMode="External"/><Relationship Id="rId53" Type="http://schemas.openxmlformats.org/officeDocument/2006/relationships/hyperlink" Target="https://login.consultant.ru/link/?req=doc&amp;base=RZB&amp;n=481014&amp;dst=100049" TargetMode="External"/><Relationship Id="rId58" Type="http://schemas.openxmlformats.org/officeDocument/2006/relationships/hyperlink" Target="https://login.consultant.ru/link/?req=doc&amp;base=RZB&amp;n=481014&amp;dst=100054" TargetMode="External"/><Relationship Id="rId66" Type="http://schemas.openxmlformats.org/officeDocument/2006/relationships/hyperlink" Target="https://login.consultant.ru/link/?req=doc&amp;base=RZB&amp;n=332975&amp;dst=1000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81014&amp;dst=100019" TargetMode="External"/><Relationship Id="rId23" Type="http://schemas.openxmlformats.org/officeDocument/2006/relationships/hyperlink" Target="https://login.consultant.ru/link/?req=doc&amp;base=RZB&amp;n=152206&amp;dst=100007" TargetMode="External"/><Relationship Id="rId28" Type="http://schemas.openxmlformats.org/officeDocument/2006/relationships/hyperlink" Target="https://login.consultant.ru/link/?req=doc&amp;base=RZB&amp;n=481014&amp;dst=100025" TargetMode="External"/><Relationship Id="rId36" Type="http://schemas.openxmlformats.org/officeDocument/2006/relationships/hyperlink" Target="https://login.consultant.ru/link/?req=doc&amp;base=RZB&amp;n=413907&amp;dst=100005" TargetMode="External"/><Relationship Id="rId49" Type="http://schemas.openxmlformats.org/officeDocument/2006/relationships/hyperlink" Target="https://login.consultant.ru/link/?req=doc&amp;base=RZB&amp;n=481014&amp;dst=100046" TargetMode="External"/><Relationship Id="rId57" Type="http://schemas.openxmlformats.org/officeDocument/2006/relationships/hyperlink" Target="https://login.consultant.ru/link/?req=doc&amp;base=RZB&amp;n=481014&amp;dst=100053" TargetMode="External"/><Relationship Id="rId61" Type="http://schemas.openxmlformats.org/officeDocument/2006/relationships/hyperlink" Target="https://login.consultant.ru/link/?req=doc&amp;base=RZB&amp;n=481014&amp;dst=100062" TargetMode="External"/><Relationship Id="rId10" Type="http://schemas.openxmlformats.org/officeDocument/2006/relationships/hyperlink" Target="https://login.consultant.ru/link/?req=doc&amp;base=RZB&amp;n=481014&amp;dst=100012" TargetMode="External"/><Relationship Id="rId19" Type="http://schemas.openxmlformats.org/officeDocument/2006/relationships/hyperlink" Target="https://login.consultant.ru/link/?req=doc&amp;base=RZB&amp;n=481014&amp;dst=100021" TargetMode="External"/><Relationship Id="rId31" Type="http://schemas.openxmlformats.org/officeDocument/2006/relationships/hyperlink" Target="https://login.consultant.ru/link/?req=doc&amp;base=RZB&amp;n=481014&amp;dst=100029" TargetMode="External"/><Relationship Id="rId44" Type="http://schemas.openxmlformats.org/officeDocument/2006/relationships/hyperlink" Target="https://login.consultant.ru/link/?req=doc&amp;base=RZB&amp;n=217018&amp;dst=100086" TargetMode="External"/><Relationship Id="rId52" Type="http://schemas.openxmlformats.org/officeDocument/2006/relationships/hyperlink" Target="https://login.consultant.ru/link/?req=doc&amp;base=RZB&amp;n=382735&amp;dst=100047" TargetMode="External"/><Relationship Id="rId60" Type="http://schemas.openxmlformats.org/officeDocument/2006/relationships/hyperlink" Target="https://login.consultant.ru/link/?req=doc&amp;base=RZB&amp;n=481014&amp;dst=100059" TargetMode="External"/><Relationship Id="rId65" Type="http://schemas.openxmlformats.org/officeDocument/2006/relationships/hyperlink" Target="https://login.consultant.ru/link/?req=doc&amp;base=RZB&amp;n=188399&amp;dst=100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81014&amp;dst=100011" TargetMode="External"/><Relationship Id="rId14" Type="http://schemas.openxmlformats.org/officeDocument/2006/relationships/hyperlink" Target="https://login.consultant.ru/link/?req=doc&amp;base=RZB&amp;n=481014&amp;dst=100018" TargetMode="External"/><Relationship Id="rId22" Type="http://schemas.openxmlformats.org/officeDocument/2006/relationships/hyperlink" Target="https://login.consultant.ru/link/?req=doc&amp;base=RZB&amp;n=142676&amp;dst=100076" TargetMode="External"/><Relationship Id="rId27" Type="http://schemas.openxmlformats.org/officeDocument/2006/relationships/hyperlink" Target="https://login.consultant.ru/link/?req=doc&amp;base=RZB&amp;n=481014&amp;dst=100024" TargetMode="External"/><Relationship Id="rId30" Type="http://schemas.openxmlformats.org/officeDocument/2006/relationships/hyperlink" Target="https://login.consultant.ru/link/?req=doc&amp;base=RZB&amp;n=481014&amp;dst=100028" TargetMode="External"/><Relationship Id="rId35" Type="http://schemas.openxmlformats.org/officeDocument/2006/relationships/hyperlink" Target="https://login.consultant.ru/link/?req=doc&amp;base=RZB&amp;n=481014&amp;dst=100033" TargetMode="External"/><Relationship Id="rId43" Type="http://schemas.openxmlformats.org/officeDocument/2006/relationships/hyperlink" Target="https://login.consultant.ru/link/?req=doc&amp;base=RZB&amp;n=481014&amp;dst=100042" TargetMode="External"/><Relationship Id="rId48" Type="http://schemas.openxmlformats.org/officeDocument/2006/relationships/hyperlink" Target="https://login.consultant.ru/link/?req=doc&amp;base=RZB&amp;n=481014&amp;dst=100045" TargetMode="External"/><Relationship Id="rId56" Type="http://schemas.openxmlformats.org/officeDocument/2006/relationships/hyperlink" Target="https://login.consultant.ru/link/?req=doc&amp;base=RZB&amp;n=481014&amp;dst=100051" TargetMode="External"/><Relationship Id="rId64" Type="http://schemas.openxmlformats.org/officeDocument/2006/relationships/hyperlink" Target="https://login.consultant.ru/link/?req=doc&amp;base=RZB&amp;n=188399&amp;dst=10001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278499&amp;dst=100012" TargetMode="External"/><Relationship Id="rId51" Type="http://schemas.openxmlformats.org/officeDocument/2006/relationships/hyperlink" Target="https://login.consultant.ru/link/?req=doc&amp;base=RZB&amp;n=481014&amp;dst=1000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1014&amp;dst=100014" TargetMode="External"/><Relationship Id="rId17" Type="http://schemas.openxmlformats.org/officeDocument/2006/relationships/hyperlink" Target="https://login.consultant.ru/link/?req=doc&amp;base=RZB&amp;n=481014&amp;dst=100020" TargetMode="External"/><Relationship Id="rId25" Type="http://schemas.openxmlformats.org/officeDocument/2006/relationships/hyperlink" Target="https://login.consultant.ru/link/?req=doc&amp;base=RZB&amp;n=481014&amp;dst=100022" TargetMode="External"/><Relationship Id="rId33" Type="http://schemas.openxmlformats.org/officeDocument/2006/relationships/hyperlink" Target="https://login.consultant.ru/link/?req=doc&amp;base=RZB&amp;n=481014&amp;dst=100031" TargetMode="External"/><Relationship Id="rId38" Type="http://schemas.openxmlformats.org/officeDocument/2006/relationships/hyperlink" Target="https://login.consultant.ru/link/?req=doc&amp;base=RZB&amp;n=481014&amp;dst=100036" TargetMode="External"/><Relationship Id="rId46" Type="http://schemas.openxmlformats.org/officeDocument/2006/relationships/hyperlink" Target="https://login.consultant.ru/link/?req=doc&amp;base=RZB&amp;n=481014&amp;dst=100043" TargetMode="External"/><Relationship Id="rId59" Type="http://schemas.openxmlformats.org/officeDocument/2006/relationships/hyperlink" Target="https://login.consultant.ru/link/?req=doc&amp;base=RZB&amp;n=481014&amp;dst=100057" TargetMode="External"/><Relationship Id="rId67" Type="http://schemas.openxmlformats.org/officeDocument/2006/relationships/hyperlink" Target="https://login.consultant.ru/link/?req=doc&amp;base=RZB&amp;n=332975&amp;dst=100010" TargetMode="External"/><Relationship Id="rId20" Type="http://schemas.openxmlformats.org/officeDocument/2006/relationships/hyperlink" Target="https://login.consultant.ru/link/?req=doc&amp;base=LAW&amp;n=124250" TargetMode="External"/><Relationship Id="rId41" Type="http://schemas.openxmlformats.org/officeDocument/2006/relationships/hyperlink" Target="https://login.consultant.ru/link/?req=doc&amp;base=RZB&amp;n=481014&amp;dst=100040" TargetMode="External"/><Relationship Id="rId54" Type="http://schemas.openxmlformats.org/officeDocument/2006/relationships/hyperlink" Target="https://login.consultant.ru/link/?req=doc&amp;base=RZB&amp;n=382735&amp;dst=100052" TargetMode="External"/><Relationship Id="rId62" Type="http://schemas.openxmlformats.org/officeDocument/2006/relationships/hyperlink" Target="https://login.consultant.ru/link/?req=doc&amp;base=RZB&amp;n=34499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5197</Words>
  <Characters>29629</Characters>
  <Application>Microsoft Office Word</Application>
  <DocSecurity>0</DocSecurity>
  <Lines>246</Lines>
  <Paragraphs>69</Paragraphs>
  <ScaleCrop>false</ScaleCrop>
  <Company>КонсультантПлюс Версия 4024.00.01</Company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08.11.2013 N 1007(ред. от 16.07.2024)"О силах и средствах единой государственной системы предупреждения и ликвидации чрезвычайных ситуаций"</dc:title>
  <dc:subject/>
  <dc:creator>Admin</dc:creator>
  <cp:keywords/>
  <dc:description/>
  <cp:lastModifiedBy>Admin</cp:lastModifiedBy>
  <cp:revision>2</cp:revision>
  <cp:lastPrinted>2024-08-06T10:27:00Z</cp:lastPrinted>
  <dcterms:created xsi:type="dcterms:W3CDTF">2024-09-09T08:47:00Z</dcterms:created>
  <dcterms:modified xsi:type="dcterms:W3CDTF">2024-09-09T08:47:00Z</dcterms:modified>
</cp:coreProperties>
</file>