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right="0" w:firstLine="709"/>
        <w:jc w:val="right"/>
        <w:rPr>
          <w:rFonts w:hint="default" w:ascii="Times New Roman" w:hAnsi="Times New Roman" w:cs="Times New Roman"/>
          <w:bCs/>
        </w:rPr>
      </w:pPr>
      <w:bookmarkStart w:id="0" w:name="Par43"/>
      <w:r>
        <w:rPr>
          <w:rFonts w:hint="default" w:ascii="Times New Roman" w:hAnsi="Times New Roman" w:cs="Times New Roman"/>
          <w:bCs/>
        </w:rPr>
        <w:t>Проект</w:t>
      </w:r>
    </w:p>
    <w:p>
      <w:pPr>
        <w:bidi w:val="0"/>
        <w:ind w:left="0" w:right="0" w:firstLine="709"/>
        <w:jc w:val="right"/>
        <w:rPr>
          <w:rFonts w:hint="default" w:ascii="Times New Roman" w:hAnsi="Times New Roman" w:cs="Times New Roman"/>
          <w:bCs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>
      <w:pPr>
        <w:bidi w:val="0"/>
        <w:ind w:left="0" w:right="0"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bidi w:val="0"/>
        <w:spacing w:line="480" w:lineRule="exact"/>
        <w:ind w:left="0" w:right="0"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от _____________ 202</w:t>
      </w:r>
      <w:r>
        <w:rPr>
          <w:rFonts w:hint="default" w:cs="Times New Roman"/>
          <w:bCs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г. № ____</w:t>
      </w: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tabs>
          <w:tab w:val="left" w:pos="720"/>
          <w:tab w:val="left" w:pos="1183"/>
        </w:tabs>
        <w:bidi w:val="0"/>
        <w:spacing w:line="480" w:lineRule="atLeast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г. Горно-Алтайск</w:t>
      </w:r>
    </w:p>
    <w:p>
      <w:pPr>
        <w:tabs>
          <w:tab w:val="left" w:pos="720"/>
          <w:tab w:val="left" w:pos="1183"/>
        </w:tabs>
        <w:bidi w:val="0"/>
        <w:spacing w:line="480" w:lineRule="atLeast"/>
        <w:ind w:left="0" w:right="0" w:firstLine="709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hint="default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hint="default" w:cs="Times New Roman"/>
          <w:b/>
          <w:bCs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IV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</w:p>
    <w:p>
      <w:pPr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Правительство Республики Алтай </w:t>
      </w:r>
      <w:r>
        <w:rPr>
          <w:rFonts w:hint="default" w:ascii="Times New Roman" w:hAnsi="Times New Roman" w:cs="Times New Roman"/>
          <w:b/>
          <w:sz w:val="28"/>
          <w:szCs w:val="28"/>
        </w:rPr>
        <w:t>п о с т а н о в л я е т: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Подпункт «в» п</w:t>
      </w:r>
      <w:r>
        <w:rPr>
          <w:rFonts w:hint="default" w:ascii="Times New Roman" w:hAnsi="Times New Roman" w:cs="Times New Roman"/>
          <w:sz w:val="28"/>
          <w:szCs w:val="28"/>
        </w:rPr>
        <w:t>ункт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1</w:t>
      </w:r>
      <w:r>
        <w:rPr>
          <w:rFonts w:hint="default" w:cs="Times New Roman"/>
          <w:sz w:val="28"/>
          <w:szCs w:val="28"/>
          <w:lang w:val="en-US" w:eastAsia="ru-RU" w:bidi="ar-SA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раздела IV Положения о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Алтай от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17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февраля 2021 г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31</w:t>
      </w:r>
      <w:r>
        <w:rPr>
          <w:rFonts w:hint="default" w:ascii="Times New Roman" w:hAnsi="Times New Roman" w:cs="Times New Roman"/>
          <w:sz w:val="28"/>
          <w:szCs w:val="28"/>
        </w:rPr>
        <w:t xml:space="preserve"> (Сборник законодательства Республики Алтай, 2021, № 184 (190)</w:t>
      </w:r>
      <w:r>
        <w:rPr>
          <w:rFonts w:hint="default" w:cs="Times New Roman"/>
          <w:sz w:val="28"/>
          <w:szCs w:val="28"/>
          <w:lang w:val="ru-RU"/>
        </w:rPr>
        <w:t xml:space="preserve">, № 188(194), № 192(198); 2022, № 195(201), № 199(205); 2023, № 205(211), № 208(214), № 209(215);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fill="FFFFFF"/>
          <w:lang w:val="ru" w:eastAsia="zh-CN" w:bidi="ar"/>
        </w:rPr>
        <w:t xml:space="preserve">официальный интернет-портал правовой информации: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u w:val="none"/>
          <w:shd w:val="clear" w:fill="FFFFFF"/>
          <w:lang w:val="ru" w:eastAsia="zh-CN" w:bidi="ar"/>
        </w:rPr>
        <w:fldChar w:fldCharType="begin"/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u w:val="none"/>
          <w:shd w:val="clear" w:fill="FFFFFF"/>
          <w:lang w:val="ru" w:eastAsia="zh-CN" w:bidi="ar"/>
        </w:rPr>
        <w:instrText xml:space="preserve"> HYPERLINK "http://www.pravo.gov.ru," </w:instrTex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u w:val="none"/>
          <w:shd w:val="clear" w:fill="FFFFFF"/>
          <w:lang w:val="ru" w:eastAsia="zh-CN" w:bidi="ar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kern w:val="0"/>
          <w:sz w:val="28"/>
          <w:szCs w:val="28"/>
          <w:u w:val="none"/>
          <w:shd w:val="clear" w:fill="FFFFFF"/>
          <w:lang w:val="ru" w:eastAsia="zh-CN" w:bidi="ar"/>
        </w:rPr>
        <w:t>www.pravo.gov.ru,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u w:val="none"/>
          <w:shd w:val="clear" w:fill="FFFFFF"/>
          <w:lang w:val="ru" w:eastAsia="zh-CN" w:bidi="ar"/>
        </w:rPr>
        <w:fldChar w:fldCharType="end"/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2024, 15 февраля, 21 марта</w:t>
      </w:r>
      <w:r>
        <w:rPr>
          <w:rFonts w:hint="default" w:cs="Times New Roman"/>
          <w:sz w:val="28"/>
          <w:szCs w:val="28"/>
          <w:lang w:val="ru-RU" w:eastAsia="zh-CN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cs="Times New Roman"/>
          <w:sz w:val="28"/>
          <w:szCs w:val="28"/>
          <w:lang w:val="ru-RU"/>
        </w:rPr>
        <w:t>после слов «труда утверждает» дополнить словами «структуру и».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PT Astra Serif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Глава Республики Алтай,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Правительства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PT Astra Serif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                                                            О.Л. Хорохордин</w:t>
      </w:r>
      <w:bookmarkEnd w:id="0"/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«О внесении изменения в 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hint="default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раздела IV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sz w:val="28"/>
          <w:szCs w:val="28"/>
        </w:rPr>
        <w:t>Республики Алтай»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« внесении изменения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sz w:val="28"/>
          <w:szCs w:val="28"/>
        </w:rPr>
        <w:t>пункт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раздела IV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(далее соответственно – проект постановления, Положение) является К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омитет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Целью принятия настоящего проекта постановления является наделение </w:t>
      </w:r>
      <w:r>
        <w:rPr>
          <w:rFonts w:hint="default" w:cs="Times New Roman"/>
          <w:sz w:val="28"/>
          <w:szCs w:val="28"/>
          <w:lang w:val="ru-RU"/>
        </w:rPr>
        <w:t xml:space="preserve">Председателя 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Комитета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 полномочием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cs="Times New Roman"/>
          <w:sz w:val="28"/>
          <w:szCs w:val="28"/>
          <w:lang w:val="ru-RU"/>
        </w:rPr>
        <w:t xml:space="preserve"> утверждению структуры Комитета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</w:t>
      </w:r>
      <w:r>
        <w:rPr>
          <w:rFonts w:hint="default" w:cs="Times New Roman"/>
          <w:sz w:val="28"/>
          <w:szCs w:val="28"/>
          <w:lang w:val="ru-RU"/>
        </w:rPr>
        <w:t>часть 6 статьи 5, части 1, 2  и 6 Указа  Главы Республики Алтай, Председателя Правительства Республики Алтай от 28 февраля 2007 г. № 26-У «О Порядке формирования фонда оплаты труда государственных гражданских служащих Республики Алтай», согласно которым: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структура государственного органа - это состав и взаимодействие структурных подразделений, между которыми устанавливаются определенные связи для достижения поставленных целей и решения установленных задач;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 структура государственного органа формируется в зависимости от целей, задач и полномочий государственного органа;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 качестве структурных подразделений в государственных органах могут создаваться управления, отделы и отделы в управлении;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 государственных органах с численностью гражданских служащих и работников государственного органа более 9 единиц в зависимости от осуществляемых ими полномочий при необходимости могут образовываться структурные подразделения с соблюдением следующих условий: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а) управление - при численности гражданских служащих в нем не менее 10 единиц;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б) отдел (отдел в управлении) - при численности гражданских служащих в нем не менее 3 единиц;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в) в случае образования отделов в государственном органе (или в управлении государственного органа) их количество не может быть менее двух;</w:t>
      </w:r>
    </w:p>
    <w:p>
      <w:pPr>
        <w:bidi w:val="0"/>
        <w:ind w:left="0" w:right="0"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</w:rPr>
        <w:t xml:space="preserve">2) </w:t>
      </w:r>
      <w:r>
        <w:rPr>
          <w:sz w:val="28"/>
          <w:szCs w:val="28"/>
        </w:rPr>
        <w:t>часть 1 статьи 20 Закона Республики Алтай от 5 марта 2008 г.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акт;</w:t>
      </w:r>
    </w:p>
    <w:p>
      <w:pPr>
        <w:ind w:firstLine="719" w:firstLineChars="25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3) </w:t>
      </w:r>
      <w:r>
        <w:rPr>
          <w:sz w:val="28"/>
          <w:szCs w:val="28"/>
          <w:lang w:eastAsia="zh-CN"/>
        </w:rPr>
        <w:t>часть 5 статьи 12 Закона Республики Алтай от 24 февраля 1998 г</w:t>
      </w:r>
      <w:r>
        <w:rPr>
          <w:rFonts w:hint="default"/>
          <w:sz w:val="28"/>
          <w:szCs w:val="28"/>
          <w:lang w:val="ru-RU" w:eastAsia="zh-CN"/>
        </w:rPr>
        <w:t>.</w:t>
      </w:r>
      <w:r>
        <w:rPr>
          <w:sz w:val="28"/>
          <w:szCs w:val="28"/>
          <w:lang w:eastAsia="zh-CN"/>
        </w:rPr>
        <w:t xml:space="preserve"> № 2-4 «О Правительстве Республики Алтай», </w:t>
      </w:r>
      <w:r>
        <w:rPr>
          <w:sz w:val="28"/>
          <w:szCs w:val="28"/>
        </w:rPr>
        <w:t>согласно которой Правительство Республики Алтай утверждает положения о министерствах и об иных органах исполнительной власти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>
      <w:pPr>
        <w:bidi w:val="0"/>
        <w:ind w:left="0" w:righ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Председатель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Комитета по гражданской обороне,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bidi w:val="0"/>
        <w:ind w:left="0" w:right="0" w:firstLine="0"/>
        <w:jc w:val="both"/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чрезвычайным ситуациям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и пожарной безопасности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Республики Алтай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Ю.Б. Леонтьев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color w:val="FF0000"/>
          <w:sz w:val="28"/>
          <w:szCs w:val="28"/>
          <w:lang w:eastAsia="en-US"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ПЕРЕЧЕНЬ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 xml:space="preserve">нормативных правовых актов Республики Алтай, 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>подлежащих признанию утратившими силу, приостановлению, изменению или принятию в случае принятия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 Алтай «</w:t>
      </w:r>
      <w:r>
        <w:rPr>
          <w:rFonts w:hint="default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внесении изменения в 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hint="default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hint="default" w:cs="Times New Roman"/>
          <w:b/>
          <w:bCs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IV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5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« внесении изменения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sz w:val="28"/>
          <w:szCs w:val="28"/>
        </w:rPr>
        <w:t>пункт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раздела IV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не потребует признания утратившими силу, приостановления, принятия и изменения иных нормативных правовых актов 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«О внесении изменения в 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hint="default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раздела IV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sz w:val="28"/>
          <w:szCs w:val="28"/>
        </w:rPr>
        <w:t>Республики Алтай»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подпункт «в» </w:t>
      </w:r>
      <w:r>
        <w:rPr>
          <w:rFonts w:hint="default" w:ascii="Times New Roman" w:hAnsi="Times New Roman" w:cs="Times New Roman"/>
          <w:sz w:val="28"/>
          <w:szCs w:val="28"/>
        </w:rPr>
        <w:t>пункт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раздела IV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не потребует дополнительных расходов за счет средств республиканского бюджета Республики Алтай.</w:t>
      </w:r>
    </w:p>
    <w:p>
      <w:pPr>
        <w:bidi w:val="0"/>
        <w:ind w:left="0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3030"/>
        </w:tabs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4" w:type="first"/>
      <w:headerReference r:id="rId3" w:type="default"/>
      <w:pgSz w:w="11906" w:h="16838"/>
      <w:pgMar w:top="1134" w:right="851" w:bottom="1134" w:left="1985" w:header="709" w:footer="0" w:gutter="0"/>
      <w:pgNumType w:fmt="decimal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Andale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800022EF" w:usb1="C000205A" w:usb2="00000008" w:usb3="00000000" w:csb0="20000057" w:csb1="00080000"/>
  </w:font>
  <w:font w:name="PT Astra Serif">
    <w:panose1 w:val="020A0603040505020204"/>
    <w:charset w:val="01"/>
    <w:family w:val="roman"/>
    <w:pitch w:val="default"/>
    <w:sig w:usb0="A00002EF" w:usb1="5000204B" w:usb2="00000020" w:usb3="00000000" w:csb0="20000097" w:csb1="00000000"/>
  </w:font>
  <w:font w:name="Noto Sans Devanagari">
    <w:panose1 w:val="020B0502040504020204"/>
    <w:charset w:val="00"/>
    <w:family w:val="auto"/>
    <w:pitch w:val="default"/>
    <w:sig w:usb0="80008023" w:usb1="00002046" w:usb2="00000000" w:usb3="00000000" w:csb0="0000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bidi w:val="0"/>
      <w:ind w:left="0" w:right="0" w:firstLine="0"/>
      <w:jc w:val="center"/>
      <w:textAlignment w:val="auto"/>
      <w:rPr>
        <w:rFonts w:cs="Times New Roman"/>
        <w:sz w:val="28"/>
        <w:szCs w:val="28"/>
        <w:lang w:val="ru-RU" w:eastAsia="ru-RU" w:bidi="ar-SA"/>
      </w:rPr>
    </w:pPr>
    <w:r>
      <w:rPr>
        <w:rFonts w:cs="Times New Roman"/>
        <w:sz w:val="28"/>
        <w:szCs w:val="28"/>
        <w:lang w:val="ru-RU" w:eastAsia="ru-RU" w:bidi="ar-SA"/>
      </w:rPr>
      <w:fldChar w:fldCharType="begin"/>
    </w:r>
    <w:r>
      <w:rPr>
        <w:rFonts w:cs="Times New Roman"/>
        <w:sz w:val="28"/>
        <w:szCs w:val="28"/>
        <w:lang w:val="ru-RU" w:eastAsia="ru-RU" w:bidi="ar-SA"/>
      </w:rPr>
      <w:instrText xml:space="preserve">PAGE</w:instrText>
    </w:r>
    <w:r>
      <w:rPr>
        <w:rFonts w:cs="Times New Roman"/>
        <w:sz w:val="28"/>
        <w:szCs w:val="28"/>
        <w:lang w:val="ru-RU" w:eastAsia="ru-RU" w:bidi="ar-SA"/>
      </w:rPr>
      <w:fldChar w:fldCharType="separate"/>
    </w:r>
    <w:r>
      <w:rPr>
        <w:rFonts w:cs="Times New Roman"/>
        <w:sz w:val="28"/>
        <w:szCs w:val="28"/>
        <w:lang w:val="ru-RU" w:eastAsia="ru-RU" w:bidi="ar-SA"/>
      </w:rPr>
      <w:t>5</w:t>
    </w:r>
    <w:r>
      <w:rPr>
        <w:rFonts w:cs="Times New Roman"/>
        <w:sz w:val="28"/>
        <w:szCs w:val="28"/>
        <w:lang w:val="ru-RU" w:eastAsia="ru-RU" w:bidi="ar-SA"/>
      </w:rPr>
      <w:fldChar w:fldCharType="end"/>
    </w:r>
  </w:p>
  <w:p>
    <w:pPr>
      <w:pStyle w:val="11"/>
      <w:widowControl/>
      <w:bidi w:val="0"/>
      <w:ind w:left="0" w:right="0" w:firstLine="0"/>
      <w:jc w:val="left"/>
      <w:textAlignment w:val="auto"/>
      <w:rPr>
        <w:rFonts w:cs="Times New Roman"/>
        <w:sz w:val="28"/>
        <w:szCs w:val="28"/>
        <w:lang w:val="ru-RU" w:eastAsia="ru-RU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1AE37"/>
    <w:multiLevelType w:val="multilevel"/>
    <w:tmpl w:val="E3F1AE37"/>
    <w:lvl w:ilvl="0" w:tentative="0">
      <w:start w:val="1"/>
      <w:numFmt w:val="none"/>
      <w:pStyle w:val="2"/>
      <w:suff w:val="nothing"/>
      <w:lvlText w:val="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.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172A27"/>
    <w:rsid w:val="17DC7603"/>
    <w:rsid w:val="3BEF4B79"/>
    <w:rsid w:val="4EA7D572"/>
    <w:rsid w:val="5E7B9814"/>
    <w:rsid w:val="5FFC6344"/>
    <w:rsid w:val="6FEDE9FA"/>
    <w:rsid w:val="784DA13F"/>
    <w:rsid w:val="7DF829AC"/>
    <w:rsid w:val="7F7F2254"/>
    <w:rsid w:val="7F9F0F2A"/>
    <w:rsid w:val="7FFF50DC"/>
    <w:rsid w:val="8FFBA80E"/>
    <w:rsid w:val="927F2B22"/>
    <w:rsid w:val="A7EF72DA"/>
    <w:rsid w:val="BFFDF862"/>
    <w:rsid w:val="D3FD9861"/>
    <w:rsid w:val="EC7E67D6"/>
    <w:rsid w:val="EECFC9FD"/>
    <w:rsid w:val="F8BF51BE"/>
    <w:rsid w:val="F9FBFF99"/>
    <w:rsid w:val="FAF66715"/>
    <w:rsid w:val="FCEFF65F"/>
    <w:rsid w:val="FDCFB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2">
    <w:name w:val="heading 1"/>
    <w:basedOn w:val="1"/>
    <w:next w:val="3"/>
    <w:qFormat/>
    <w:uiPriority w:val="0"/>
    <w:pPr>
      <w:keepNext/>
      <w:numPr>
        <w:ilvl w:val="0"/>
        <w:numId w:val="1"/>
      </w:numPr>
      <w:spacing w:before="240" w:after="60"/>
      <w:ind w:left="0" w:right="0" w:firstLine="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4">
    <w:name w:val="heading 3"/>
    <w:basedOn w:val="1"/>
    <w:next w:val="3"/>
    <w:qFormat/>
    <w:uiPriority w:val="0"/>
    <w:pPr>
      <w:keepNext/>
      <w:numPr>
        <w:ilvl w:val="2"/>
        <w:numId w:val="1"/>
      </w:numPr>
      <w:spacing w:before="240" w:after="60"/>
      <w:ind w:left="0" w:right="0" w:firstLine="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hd w:val="clear" w:fill="FFFFFF"/>
      <w:spacing w:line="317" w:lineRule="exact"/>
      <w:jc w:val="both"/>
    </w:pPr>
    <w:rPr>
      <w:sz w:val="26"/>
      <w:szCs w:val="26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9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toc 1"/>
    <w:basedOn w:val="1"/>
    <w:next w:val="1"/>
    <w:qFormat/>
    <w:uiPriority w:val="0"/>
  </w:style>
  <w:style w:type="paragraph" w:styleId="1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List"/>
    <w:basedOn w:val="3"/>
    <w:qFormat/>
    <w:uiPriority w:val="0"/>
    <w:pPr>
      <w:shd w:val="clear" w:fill="FFFFFF"/>
    </w:pPr>
    <w:rPr>
      <w:rFonts w:ascii="PT Astra Serif" w:hAnsi="PT Astra Serif" w:cs="Noto Sans Devanagari"/>
    </w:rPr>
  </w:style>
  <w:style w:type="paragraph" w:styleId="15">
    <w:name w:val="Normal (Web)"/>
    <w:basedOn w:val="1"/>
    <w:qFormat/>
    <w:uiPriority w:val="0"/>
    <w:rPr>
      <w:sz w:val="24"/>
      <w:szCs w:val="24"/>
    </w:rPr>
  </w:style>
  <w:style w:type="paragraph" w:styleId="16">
    <w:name w:val="Body Text Indent 2"/>
    <w:basedOn w:val="1"/>
    <w:qFormat/>
    <w:uiPriority w:val="0"/>
    <w:pPr>
      <w:spacing w:before="0" w:after="120" w:line="480" w:lineRule="auto"/>
      <w:ind w:left="283" w:right="0" w:firstLine="0"/>
    </w:pPr>
  </w:style>
  <w:style w:type="character" w:customStyle="1" w:styleId="17">
    <w:name w:val="WW8Num1z0"/>
    <w:qFormat/>
    <w:uiPriority w:val="0"/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  <w:rPr>
      <w:rFonts w:ascii="PT Astra Serif" w:hAnsi="PT Astra Serif" w:cs="Times New Roman"/>
      <w:sz w:val="28"/>
    </w:rPr>
  </w:style>
  <w:style w:type="character" w:customStyle="1" w:styleId="27">
    <w:name w:val="WW8Num2z1"/>
    <w:qFormat/>
    <w:uiPriority w:val="0"/>
    <w:rPr>
      <w:rFonts w:cs="Times New Roman"/>
    </w:rPr>
  </w:style>
  <w:style w:type="character" w:customStyle="1" w:styleId="28">
    <w:name w:val="Заголовок 1 Знак"/>
    <w:basedOn w:val="5"/>
    <w:qFormat/>
    <w:uiPriority w:val="0"/>
    <w:rPr>
      <w:rFonts w:ascii="Cambria" w:hAnsi="Cambria" w:cs="Cambria"/>
      <w:b/>
      <w:kern w:val="2"/>
      <w:sz w:val="32"/>
    </w:rPr>
  </w:style>
  <w:style w:type="character" w:customStyle="1" w:styleId="29">
    <w:name w:val="Заголовок 3 Знак"/>
    <w:basedOn w:val="5"/>
    <w:qFormat/>
    <w:uiPriority w:val="0"/>
    <w:rPr>
      <w:rFonts w:ascii="Cambria" w:hAnsi="Cambria" w:eastAsia="Times New Roman" w:cs="Cambria"/>
      <w:b/>
      <w:bCs/>
      <w:sz w:val="26"/>
      <w:szCs w:val="26"/>
    </w:rPr>
  </w:style>
  <w:style w:type="character" w:customStyle="1" w:styleId="30">
    <w:name w:val="Font Style13"/>
    <w:qFormat/>
    <w:uiPriority w:val="0"/>
    <w:rPr>
      <w:rFonts w:ascii="Times New Roman" w:hAnsi="Times New Roman" w:cs="Times New Roman"/>
      <w:sz w:val="26"/>
    </w:rPr>
  </w:style>
  <w:style w:type="character" w:customStyle="1" w:styleId="31">
    <w:name w:val="Основной текст Знак"/>
    <w:basedOn w:val="5"/>
    <w:qFormat/>
    <w:uiPriority w:val="0"/>
  </w:style>
  <w:style w:type="character" w:customStyle="1" w:styleId="32">
    <w:name w:val="Основной текст Знак1"/>
    <w:basedOn w:val="5"/>
    <w:qFormat/>
    <w:uiPriority w:val="0"/>
  </w:style>
  <w:style w:type="character" w:customStyle="1" w:styleId="33">
    <w:name w:val="Font Style12"/>
    <w:qFormat/>
    <w:uiPriority w:val="0"/>
    <w:rPr>
      <w:rFonts w:ascii="Times New Roman" w:hAnsi="Times New Roman" w:cs="Times New Roman"/>
      <w:b/>
      <w:sz w:val="26"/>
    </w:rPr>
  </w:style>
  <w:style w:type="character" w:customStyle="1" w:styleId="34">
    <w:name w:val="Верхний колонтитул Знак"/>
    <w:basedOn w:val="5"/>
    <w:qFormat/>
    <w:uiPriority w:val="0"/>
  </w:style>
  <w:style w:type="character" w:customStyle="1" w:styleId="35">
    <w:name w:val="Нижний колонтитул Знак"/>
    <w:basedOn w:val="5"/>
    <w:qFormat/>
    <w:uiPriority w:val="0"/>
  </w:style>
  <w:style w:type="character" w:customStyle="1" w:styleId="36">
    <w:name w:val="Интернет-ссылка"/>
    <w:basedOn w:val="5"/>
    <w:qFormat/>
    <w:uiPriority w:val="0"/>
    <w:rPr>
      <w:color w:val="0000FF"/>
      <w:u w:val="single"/>
    </w:rPr>
  </w:style>
  <w:style w:type="character" w:customStyle="1" w:styleId="37">
    <w:name w:val="Текст Знак"/>
    <w:basedOn w:val="5"/>
    <w:qFormat/>
    <w:uiPriority w:val="0"/>
    <w:rPr>
      <w:rFonts w:ascii="Courier New" w:hAnsi="Courier New" w:cs="Courier New"/>
    </w:rPr>
  </w:style>
  <w:style w:type="character" w:customStyle="1" w:styleId="38">
    <w:name w:val="Текст выноски Знак"/>
    <w:basedOn w:val="5"/>
    <w:qFormat/>
    <w:uiPriority w:val="0"/>
    <w:rPr>
      <w:rFonts w:ascii="Tahoma" w:hAnsi="Tahoma" w:cs="Tahoma"/>
      <w:sz w:val="16"/>
    </w:rPr>
  </w:style>
  <w:style w:type="character" w:customStyle="1" w:styleId="39">
    <w:name w:val="Основной текст с отступом 2 Знак"/>
    <w:basedOn w:val="5"/>
    <w:qFormat/>
    <w:uiPriority w:val="0"/>
  </w:style>
  <w:style w:type="paragraph" w:customStyle="1" w:styleId="40">
    <w:name w:val="Заголовок"/>
    <w:basedOn w:val="1"/>
    <w:next w:val="3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41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42">
    <w:name w:val="Обычная таблица1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customStyle="1" w:styleId="43">
    <w:name w:val="ConsPlusNormal"/>
    <w:qFormat/>
    <w:uiPriority w:val="0"/>
    <w:pPr>
      <w:widowControl w:val="0"/>
      <w:suppressAutoHyphens/>
      <w:kinsoku/>
      <w:overflowPunct/>
      <w:autoSpaceDE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customStyle="1" w:styleId="44">
    <w:name w:val="Знак Знак Знак Знак Знак Знак"/>
    <w:basedOn w:val="1"/>
    <w:qFormat/>
    <w:uiPriority w:val="0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5">
    <w:name w:val="ConsPlusNonformat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customStyle="1" w:styleId="46">
    <w:name w:val="ConsPlusTitle"/>
    <w:qFormat/>
    <w:uiPriority w:val="0"/>
    <w:pPr>
      <w:widowControl w:val="0"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customStyle="1" w:styleId="47">
    <w:name w:val="Сетка таблицы11"/>
    <w:basedOn w:val="42"/>
    <w:qFormat/>
    <w:uiPriority w:val="0"/>
    <w:rPr>
      <w:sz w:val="20"/>
      <w:szCs w:val="20"/>
    </w:rPr>
  </w:style>
  <w:style w:type="paragraph" w:customStyle="1" w:styleId="48">
    <w:name w:val="ConsNonformat"/>
    <w:qFormat/>
    <w:uiPriority w:val="0"/>
    <w:pPr>
      <w:widowControl w:val="0"/>
      <w:suppressAutoHyphens/>
      <w:kinsoku/>
      <w:overflowPunct/>
      <w:autoSpaceDE/>
      <w:bidi w:val="0"/>
      <w:ind w:left="0" w:right="19772" w:firstLine="0"/>
      <w:jc w:val="left"/>
      <w:textAlignment w:val="auto"/>
    </w:pPr>
    <w:rPr>
      <w:rFonts w:ascii="Courier New" w:hAnsi="Courier New" w:eastAsia="Courier New" w:cs="Courier New"/>
      <w:color w:val="auto"/>
      <w:kern w:val="2"/>
      <w:sz w:val="22"/>
      <w:szCs w:val="22"/>
      <w:lang w:val="ru-RU" w:eastAsia="ru-RU" w:bidi="ar-SA"/>
    </w:rPr>
  </w:style>
  <w:style w:type="paragraph" w:customStyle="1" w:styleId="49">
    <w:name w:val="Style4"/>
    <w:basedOn w:val="1"/>
    <w:qFormat/>
    <w:uiPriority w:val="0"/>
    <w:pPr>
      <w:widowControl w:val="0"/>
      <w:spacing w:line="320" w:lineRule="exact"/>
      <w:ind w:left="0" w:right="0" w:firstLine="701"/>
      <w:jc w:val="both"/>
    </w:pPr>
  </w:style>
  <w:style w:type="paragraph" w:customStyle="1" w:styleId="50">
    <w:name w:val="Верхний и нижний колонтитулы"/>
    <w:basedOn w:val="1"/>
    <w:qFormat/>
    <w:uiPriority w:val="0"/>
  </w:style>
  <w:style w:type="paragraph" w:customStyle="1" w:styleId="51">
    <w:name w:val="TOC Heading"/>
    <w:basedOn w:val="2"/>
    <w:qFormat/>
    <w:uiPriority w:val="0"/>
    <w:pPr>
      <w:keepNext/>
      <w:keepLines/>
      <w:numPr>
        <w:ilvl w:val="0"/>
        <w:numId w:val="0"/>
      </w:numPr>
      <w:spacing w:before="480" w:after="60" w:line="276" w:lineRule="auto"/>
      <w:ind w:left="0" w:right="0" w:firstLine="0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52">
    <w:name w:val="ConsPlusCell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8"/>
      <w:szCs w:val="28"/>
      <w:lang w:val="ru-RU" w:eastAsia="ru-RU" w:bidi="ar-SA"/>
    </w:rPr>
  </w:style>
  <w:style w:type="paragraph" w:styleId="53">
    <w:name w:val="List Paragraph"/>
    <w:basedOn w:val="1"/>
    <w:qFormat/>
    <w:uiPriority w:val="0"/>
    <w:pPr>
      <w:spacing w:before="0" w:after="200" w:line="276" w:lineRule="auto"/>
      <w:ind w:left="720" w:right="0" w:firstLine="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54">
    <w:name w:val="Сетка таблицы1"/>
    <w:basedOn w:val="42"/>
    <w:qFormat/>
    <w:uiPriority w:val="0"/>
    <w:rPr>
      <w:sz w:val="20"/>
      <w:szCs w:val="20"/>
    </w:rPr>
  </w:style>
  <w:style w:type="paragraph" w:customStyle="1" w:styleId="55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MoBIL GROUP</Company>
  <Pages>5</Pages>
  <Words>874</Words>
  <Characters>6203</Characters>
  <Paragraphs>42</Paragraphs>
  <TotalTime>4</TotalTime>
  <ScaleCrop>false</ScaleCrop>
  <LinksUpToDate>false</LinksUpToDate>
  <CharactersWithSpaces>7193</CharactersWithSpaces>
  <Application>WPS Office_11.1.0.11719_F1E327BC-269C-435d-A152-05C5408002CA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2021-12-05T13:07:00Z</dcterms:created>
  <dc:creator>Алашева</dc:creator>
  <cp:lastModifiedBy>administrator</cp:lastModifiedBy>
  <cp:lastPrinted>2024-03-13T17:40:00Z</cp:lastPrinted>
  <dcterms:modified xsi:type="dcterms:W3CDTF">2024-04-09T12:58:54Z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MoBIL GROUP</vt:lpwstr>
  </property>
  <property fmtid="{D5CDD505-2E9C-101B-9397-08002B2CF9AE}" pid="3" name="Operator">
    <vt:lpwstr>Минэкономразвития РА</vt:lpwstr>
  </property>
  <property fmtid="{D5CDD505-2E9C-101B-9397-08002B2CF9AE}" pid="4" name="KSOProductBuildVer">
    <vt:lpwstr>1049-11.1.0.11719</vt:lpwstr>
  </property>
</Properties>
</file>